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D75B31E" w:rsidR="00537809" w:rsidRPr="006844CF" w:rsidRDefault="00537809" w:rsidP="00537809">
      <w:pPr>
        <w:pStyle w:val="Header"/>
        <w:tabs>
          <w:tab w:val="right" w:pos="9639"/>
        </w:tabs>
        <w:rPr>
          <w:bCs/>
          <w:i/>
          <w:noProof w:val="0"/>
          <w:sz w:val="24"/>
          <w:szCs w:val="24"/>
          <w:lang w:val="en-US"/>
        </w:rPr>
      </w:pPr>
      <w:r w:rsidRPr="006844CF">
        <w:rPr>
          <w:bCs/>
          <w:noProof w:val="0"/>
          <w:sz w:val="24"/>
          <w:szCs w:val="24"/>
          <w:lang w:val="en-US"/>
        </w:rPr>
        <w:t>3GPP TSG-RAN WG2 Meeting #12</w:t>
      </w:r>
      <w:r w:rsidR="000D3DFC" w:rsidRPr="006844CF">
        <w:rPr>
          <w:bCs/>
          <w:noProof w:val="0"/>
          <w:sz w:val="24"/>
          <w:szCs w:val="24"/>
          <w:lang w:val="en-US"/>
        </w:rPr>
        <w:t>7</w:t>
      </w:r>
      <w:r w:rsidRPr="006844CF">
        <w:rPr>
          <w:bCs/>
          <w:noProof w:val="0"/>
          <w:sz w:val="24"/>
          <w:szCs w:val="24"/>
          <w:lang w:val="en-US"/>
        </w:rPr>
        <w:tab/>
      </w:r>
      <w:r w:rsidR="00485600" w:rsidRPr="00485600">
        <w:rPr>
          <w:bCs/>
          <w:noProof w:val="0"/>
          <w:sz w:val="24"/>
          <w:szCs w:val="24"/>
          <w:lang w:val="en-US"/>
        </w:rPr>
        <w:t>R2-2407062</w:t>
      </w:r>
    </w:p>
    <w:p w14:paraId="3723E1D3" w14:textId="47655519" w:rsidR="005432D9" w:rsidRPr="006844CF" w:rsidRDefault="000D3DFC" w:rsidP="005432D9">
      <w:pPr>
        <w:pStyle w:val="Header"/>
        <w:tabs>
          <w:tab w:val="right" w:pos="9639"/>
        </w:tabs>
        <w:rPr>
          <w:bCs/>
          <w:sz w:val="24"/>
          <w:szCs w:val="24"/>
          <w:lang w:val="en-US" w:eastAsia="zh-CN"/>
        </w:rPr>
      </w:pPr>
      <w:r w:rsidRPr="006844CF">
        <w:rPr>
          <w:bCs/>
          <w:sz w:val="24"/>
          <w:szCs w:val="24"/>
          <w:lang w:val="en-US" w:eastAsia="zh-CN"/>
        </w:rPr>
        <w:t>Maastricht, Netherlands, 19 – 23 August 2024</w:t>
      </w:r>
      <w:r w:rsidR="005432D9" w:rsidRPr="006844CF">
        <w:rPr>
          <w:noProof w:val="0"/>
          <w:sz w:val="24"/>
          <w:szCs w:val="24"/>
          <w:lang w:val="en-US" w:eastAsia="zh-CN"/>
        </w:rPr>
        <w:tab/>
      </w:r>
    </w:p>
    <w:p w14:paraId="2E02E5F5" w14:textId="77777777" w:rsidR="00A209D6" w:rsidRPr="006844CF" w:rsidRDefault="00A209D6" w:rsidP="00A209D6">
      <w:pPr>
        <w:pStyle w:val="Header"/>
        <w:rPr>
          <w:bCs/>
          <w:noProof w:val="0"/>
          <w:sz w:val="24"/>
          <w:lang w:val="en-US"/>
        </w:rPr>
      </w:pPr>
    </w:p>
    <w:p w14:paraId="403CB9C0" w14:textId="77777777" w:rsidR="00A209D6" w:rsidRPr="006844CF" w:rsidRDefault="00A209D6" w:rsidP="00A209D6">
      <w:pPr>
        <w:pStyle w:val="Header"/>
        <w:rPr>
          <w:bCs/>
          <w:noProof w:val="0"/>
          <w:sz w:val="24"/>
          <w:lang w:val="en-US"/>
        </w:rPr>
      </w:pPr>
    </w:p>
    <w:p w14:paraId="310B92C9" w14:textId="5AB49057" w:rsidR="00446C3A" w:rsidRPr="006844CF" w:rsidRDefault="00446C3A" w:rsidP="00446C3A">
      <w:pPr>
        <w:pStyle w:val="CRCoverPage"/>
        <w:tabs>
          <w:tab w:val="left" w:pos="1985"/>
        </w:tabs>
        <w:rPr>
          <w:rFonts w:cs="Arial"/>
          <w:b/>
          <w:bCs/>
          <w:sz w:val="24"/>
          <w:lang w:val="en-US" w:eastAsia="ja-JP"/>
        </w:rPr>
      </w:pPr>
      <w:r w:rsidRPr="006844CF">
        <w:rPr>
          <w:rFonts w:cs="Arial"/>
          <w:b/>
          <w:bCs/>
          <w:sz w:val="24"/>
          <w:lang w:val="en-US"/>
        </w:rPr>
        <w:t>Agenda item:</w:t>
      </w:r>
      <w:r w:rsidRPr="006844CF">
        <w:rPr>
          <w:rFonts w:cs="Arial"/>
          <w:b/>
          <w:bCs/>
          <w:sz w:val="24"/>
          <w:lang w:val="en-US"/>
        </w:rPr>
        <w:tab/>
      </w:r>
      <w:r w:rsidR="00783515" w:rsidRPr="006844CF">
        <w:rPr>
          <w:rFonts w:cs="Arial"/>
          <w:b/>
          <w:bCs/>
          <w:sz w:val="24"/>
          <w:lang w:val="en-US"/>
        </w:rPr>
        <w:t>8</w:t>
      </w:r>
      <w:r w:rsidRPr="006844CF">
        <w:rPr>
          <w:rFonts w:cs="Arial"/>
          <w:b/>
          <w:bCs/>
          <w:sz w:val="24"/>
          <w:lang w:val="en-US" w:eastAsia="ja-JP"/>
        </w:rPr>
        <w:t>.</w:t>
      </w:r>
      <w:r w:rsidR="00783515" w:rsidRPr="006844CF">
        <w:rPr>
          <w:rFonts w:cs="Arial"/>
          <w:b/>
          <w:bCs/>
          <w:sz w:val="24"/>
          <w:lang w:val="en-US" w:eastAsia="ja-JP"/>
        </w:rPr>
        <w:t>7</w:t>
      </w:r>
      <w:r w:rsidRPr="006844CF">
        <w:rPr>
          <w:rFonts w:cs="Arial"/>
          <w:b/>
          <w:bCs/>
          <w:sz w:val="24"/>
          <w:lang w:val="en-US" w:eastAsia="ja-JP"/>
        </w:rPr>
        <w:t>.</w:t>
      </w:r>
      <w:r w:rsidR="00445F44" w:rsidRPr="006844CF">
        <w:rPr>
          <w:rFonts w:cs="Arial"/>
          <w:b/>
          <w:bCs/>
          <w:sz w:val="24"/>
          <w:lang w:val="en-US" w:eastAsia="ja-JP"/>
        </w:rPr>
        <w:t>4</w:t>
      </w:r>
    </w:p>
    <w:p w14:paraId="73188B46" w14:textId="0E55B7A4" w:rsidR="00446C3A" w:rsidRPr="006844CF" w:rsidRDefault="00446C3A" w:rsidP="00446C3A">
      <w:pPr>
        <w:tabs>
          <w:tab w:val="left" w:pos="1985"/>
        </w:tabs>
        <w:ind w:left="1985" w:hanging="1985"/>
        <w:rPr>
          <w:rFonts w:ascii="Arial" w:hAnsi="Arial" w:cs="Arial"/>
          <w:b/>
          <w:bCs/>
          <w:sz w:val="24"/>
          <w:lang w:val="en-US"/>
        </w:rPr>
      </w:pPr>
      <w:r w:rsidRPr="006844CF">
        <w:rPr>
          <w:rFonts w:ascii="Arial" w:hAnsi="Arial" w:cs="Arial"/>
          <w:b/>
          <w:bCs/>
          <w:sz w:val="24"/>
          <w:lang w:val="en-US"/>
        </w:rPr>
        <w:t>Source:</w:t>
      </w:r>
      <w:r w:rsidRPr="006844CF">
        <w:rPr>
          <w:rFonts w:ascii="Arial" w:hAnsi="Arial" w:cs="Arial"/>
          <w:b/>
          <w:bCs/>
          <w:sz w:val="24"/>
          <w:lang w:val="en-US"/>
        </w:rPr>
        <w:tab/>
        <w:t>Nokia</w:t>
      </w:r>
      <w:r w:rsidR="00FF72E1">
        <w:rPr>
          <w:rFonts w:ascii="Arial" w:hAnsi="Arial" w:cs="Arial"/>
          <w:b/>
          <w:bCs/>
          <w:sz w:val="24"/>
          <w:lang w:val="en-US"/>
        </w:rPr>
        <w:t>, Nokia Shanghai Bell</w:t>
      </w:r>
    </w:p>
    <w:p w14:paraId="553D264F" w14:textId="24DDC71B" w:rsidR="00446C3A" w:rsidRPr="006844CF" w:rsidRDefault="00446C3A" w:rsidP="00446C3A">
      <w:pPr>
        <w:ind w:left="1985" w:hanging="1985"/>
        <w:rPr>
          <w:rFonts w:ascii="Arial" w:hAnsi="Arial" w:cs="Arial"/>
          <w:b/>
          <w:bCs/>
          <w:sz w:val="24"/>
          <w:lang w:val="en-US"/>
        </w:rPr>
      </w:pPr>
      <w:r w:rsidRPr="006844CF">
        <w:rPr>
          <w:rFonts w:ascii="Arial" w:hAnsi="Arial" w:cs="Arial"/>
          <w:b/>
          <w:bCs/>
          <w:sz w:val="24"/>
          <w:lang w:val="en-US"/>
        </w:rPr>
        <w:t>Title:</w:t>
      </w:r>
      <w:r w:rsidRPr="006844CF">
        <w:rPr>
          <w:rFonts w:ascii="Arial" w:hAnsi="Arial" w:cs="Arial"/>
          <w:b/>
          <w:bCs/>
          <w:sz w:val="24"/>
          <w:lang w:val="en-US"/>
        </w:rPr>
        <w:tab/>
      </w:r>
      <w:r w:rsidR="00445F44" w:rsidRPr="006844CF">
        <w:rPr>
          <w:rFonts w:ascii="Arial" w:hAnsi="Arial" w:cs="Arial"/>
          <w:b/>
          <w:bCs/>
          <w:sz w:val="24"/>
          <w:lang w:val="en-US"/>
        </w:rPr>
        <w:t>Scheduling enhancements for XR</w:t>
      </w:r>
    </w:p>
    <w:p w14:paraId="25F387E8" w14:textId="2F702D1A" w:rsidR="00446C3A" w:rsidRPr="006844CF" w:rsidRDefault="00446C3A" w:rsidP="00446C3A">
      <w:pPr>
        <w:ind w:left="1985" w:hanging="1985"/>
        <w:rPr>
          <w:rFonts w:ascii="Arial" w:hAnsi="Arial" w:cs="Arial"/>
          <w:b/>
          <w:bCs/>
          <w:sz w:val="24"/>
          <w:lang w:val="en-US"/>
        </w:rPr>
      </w:pPr>
      <w:r w:rsidRPr="006844CF">
        <w:rPr>
          <w:rFonts w:ascii="Arial" w:hAnsi="Arial" w:cs="Arial"/>
          <w:b/>
          <w:bCs/>
          <w:sz w:val="24"/>
          <w:lang w:val="en-US"/>
        </w:rPr>
        <w:t>WID/SID:</w:t>
      </w:r>
      <w:r w:rsidRPr="006844CF">
        <w:rPr>
          <w:rFonts w:ascii="Arial" w:hAnsi="Arial" w:cs="Arial"/>
          <w:b/>
          <w:bCs/>
          <w:sz w:val="24"/>
          <w:lang w:val="en-US"/>
        </w:rPr>
        <w:tab/>
      </w:r>
      <w:r w:rsidR="00783515" w:rsidRPr="006844CF">
        <w:rPr>
          <w:rFonts w:ascii="Arial" w:hAnsi="Arial" w:cs="Arial"/>
          <w:b/>
          <w:bCs/>
          <w:sz w:val="24"/>
          <w:lang w:val="en-US"/>
        </w:rPr>
        <w:t>NR_XR_Ph3-Core - Release 19</w:t>
      </w:r>
    </w:p>
    <w:p w14:paraId="6FEB19D6" w14:textId="77777777" w:rsidR="00446C3A" w:rsidRPr="006844CF" w:rsidRDefault="00446C3A" w:rsidP="00446C3A">
      <w:pPr>
        <w:tabs>
          <w:tab w:val="left" w:pos="1985"/>
        </w:tabs>
        <w:rPr>
          <w:rFonts w:ascii="Arial" w:hAnsi="Arial" w:cs="Arial"/>
          <w:b/>
          <w:bCs/>
          <w:sz w:val="24"/>
          <w:lang w:val="en-US"/>
        </w:rPr>
      </w:pPr>
      <w:r w:rsidRPr="006844CF">
        <w:rPr>
          <w:rFonts w:ascii="Arial" w:hAnsi="Arial" w:cs="Arial"/>
          <w:b/>
          <w:bCs/>
          <w:sz w:val="24"/>
          <w:lang w:val="en-US"/>
        </w:rPr>
        <w:t>Document for:</w:t>
      </w:r>
      <w:r w:rsidRPr="006844CF">
        <w:rPr>
          <w:rFonts w:ascii="Arial" w:hAnsi="Arial" w:cs="Arial"/>
          <w:b/>
          <w:bCs/>
          <w:sz w:val="24"/>
          <w:lang w:val="en-US"/>
        </w:rPr>
        <w:tab/>
        <w:t>Discussion and Decision</w:t>
      </w:r>
    </w:p>
    <w:p w14:paraId="294B1FC1" w14:textId="77777777" w:rsidR="00A209D6" w:rsidRPr="006844CF" w:rsidRDefault="00A209D6" w:rsidP="00A209D6">
      <w:pPr>
        <w:pStyle w:val="Heading1"/>
        <w:rPr>
          <w:lang w:val="en-US"/>
        </w:rPr>
      </w:pPr>
      <w:r w:rsidRPr="006844CF">
        <w:rPr>
          <w:lang w:val="en-US"/>
        </w:rPr>
        <w:t>1</w:t>
      </w:r>
      <w:r w:rsidRPr="006844CF">
        <w:rPr>
          <w:lang w:val="en-US"/>
        </w:rPr>
        <w:tab/>
        <w:t>Introduction</w:t>
      </w:r>
    </w:p>
    <w:p w14:paraId="3F8031A1" w14:textId="2CBBC3D5" w:rsidR="00F558CA" w:rsidRPr="006844CF" w:rsidRDefault="00F558CA" w:rsidP="009339CB">
      <w:pPr>
        <w:rPr>
          <w:lang w:val="en-US"/>
        </w:rPr>
      </w:pPr>
      <w:r w:rsidRPr="006844CF">
        <w:rPr>
          <w:lang w:val="en-US"/>
        </w:rPr>
        <w:t>The following agreement</w:t>
      </w:r>
      <w:r w:rsidR="00DA1202" w:rsidRPr="006844CF">
        <w:rPr>
          <w:lang w:val="en-US"/>
        </w:rPr>
        <w:t>s</w:t>
      </w:r>
      <w:r w:rsidRPr="006844CF">
        <w:rPr>
          <w:lang w:val="en-US"/>
        </w:rPr>
        <w:t xml:space="preserve"> </w:t>
      </w:r>
      <w:r w:rsidR="00DA1202" w:rsidRPr="006844CF">
        <w:rPr>
          <w:lang w:val="en-US"/>
        </w:rPr>
        <w:t xml:space="preserve">were </w:t>
      </w:r>
      <w:r w:rsidRPr="006844CF">
        <w:rPr>
          <w:lang w:val="en-US"/>
        </w:rPr>
        <w:t xml:space="preserve">made in RAN2 #126: </w:t>
      </w:r>
    </w:p>
    <w:tbl>
      <w:tblPr>
        <w:tblStyle w:val="TableGrid"/>
        <w:tblW w:w="0" w:type="auto"/>
        <w:tblLook w:val="04A0" w:firstRow="1" w:lastRow="0" w:firstColumn="1" w:lastColumn="0" w:noHBand="0" w:noVBand="1"/>
      </w:tblPr>
      <w:tblGrid>
        <w:gridCol w:w="9631"/>
      </w:tblGrid>
      <w:tr w:rsidR="00F558CA" w:rsidRPr="006844CF" w14:paraId="2D7586B3" w14:textId="77777777" w:rsidTr="00F558CA">
        <w:tc>
          <w:tcPr>
            <w:tcW w:w="9631" w:type="dxa"/>
          </w:tcPr>
          <w:p w14:paraId="262C4E88" w14:textId="2DF24804" w:rsidR="00243D9B" w:rsidRPr="006844CF" w:rsidRDefault="00243D9B" w:rsidP="008B70DE">
            <w:pPr>
              <w:pStyle w:val="paragraph"/>
              <w:spacing w:before="0" w:beforeAutospacing="0" w:after="0" w:afterAutospacing="0"/>
              <w:jc w:val="both"/>
              <w:textAlignment w:val="baseline"/>
              <w:rPr>
                <w:rStyle w:val="normaltextrun"/>
                <w:sz w:val="20"/>
                <w:szCs w:val="20"/>
              </w:rPr>
            </w:pPr>
            <w:r w:rsidRPr="006844CF">
              <w:rPr>
                <w:rStyle w:val="normaltextrun"/>
                <w:b/>
                <w:bCs/>
                <w:sz w:val="20"/>
                <w:szCs w:val="20"/>
              </w:rPr>
              <w:t xml:space="preserve">LCP enhancements </w:t>
            </w:r>
            <w:r w:rsidR="008B70DE" w:rsidRPr="006844CF">
              <w:rPr>
                <w:rStyle w:val="normaltextrun"/>
                <w:b/>
                <w:bCs/>
                <w:sz w:val="20"/>
                <w:szCs w:val="20"/>
              </w:rPr>
              <w:t>– LCH prioritization</w:t>
            </w:r>
          </w:p>
          <w:p w14:paraId="3815234D" w14:textId="77777777" w:rsidR="008B70DE" w:rsidRPr="006844CF" w:rsidRDefault="008B70DE" w:rsidP="008B70DE">
            <w:pPr>
              <w:pStyle w:val="paragraph"/>
              <w:numPr>
                <w:ilvl w:val="0"/>
                <w:numId w:val="25"/>
              </w:numPr>
              <w:spacing w:before="0" w:beforeAutospacing="0" w:after="0" w:afterAutospacing="0"/>
              <w:jc w:val="both"/>
              <w:textAlignment w:val="baseline"/>
              <w:rPr>
                <w:b/>
                <w:bCs/>
                <w:sz w:val="20"/>
                <w:szCs w:val="20"/>
              </w:rPr>
            </w:pPr>
            <w:r w:rsidRPr="006844CF">
              <w:rPr>
                <w:b/>
                <w:bCs/>
                <w:sz w:val="20"/>
                <w:szCs w:val="20"/>
              </w:rPr>
              <w:t xml:space="preserve">Delay-aware LCP enhancement to resolve the issue of data with low remaining time being delayed due to data from other LCHs with no delay critical data is supported in Rel-19 XR. </w:t>
            </w:r>
          </w:p>
          <w:p w14:paraId="1DF81B1D" w14:textId="77777777" w:rsidR="008B70DE" w:rsidRPr="006844CF" w:rsidRDefault="008B70DE" w:rsidP="008B70DE">
            <w:pPr>
              <w:pStyle w:val="paragraph"/>
              <w:numPr>
                <w:ilvl w:val="0"/>
                <w:numId w:val="25"/>
              </w:numPr>
              <w:spacing w:after="0"/>
              <w:jc w:val="both"/>
              <w:textAlignment w:val="baseline"/>
              <w:rPr>
                <w:b/>
                <w:bCs/>
                <w:sz w:val="20"/>
                <w:szCs w:val="20"/>
              </w:rPr>
            </w:pPr>
            <w:r w:rsidRPr="006844CF">
              <w:rPr>
                <w:b/>
                <w:bCs/>
                <w:sz w:val="20"/>
                <w:szCs w:val="20"/>
              </w:rPr>
              <w:t>The solution should consider impact on UE complexity (as already indicated in SI objective description)</w:t>
            </w:r>
          </w:p>
          <w:p w14:paraId="56E4E910" w14:textId="77777777" w:rsidR="008B70DE" w:rsidRPr="006844CF" w:rsidRDefault="008B70DE" w:rsidP="008B70DE">
            <w:pPr>
              <w:pStyle w:val="paragraph"/>
              <w:numPr>
                <w:ilvl w:val="0"/>
                <w:numId w:val="25"/>
              </w:numPr>
              <w:spacing w:after="0"/>
              <w:jc w:val="both"/>
              <w:textAlignment w:val="baseline"/>
              <w:rPr>
                <w:b/>
                <w:bCs/>
                <w:sz w:val="20"/>
                <w:szCs w:val="20"/>
              </w:rPr>
            </w:pPr>
            <w:r w:rsidRPr="006844CF">
              <w:rPr>
                <w:b/>
                <w:bCs/>
                <w:sz w:val="20"/>
                <w:szCs w:val="20"/>
              </w:rPr>
              <w:t>For delay-aware LCP enhancement, RAN2 considers the following option to override/adjust the priority of LCH based on delay/deadline information as a baseline:</w:t>
            </w:r>
          </w:p>
          <w:p w14:paraId="26CE009A" w14:textId="68E4B74B" w:rsidR="008B70DE" w:rsidRPr="006844CF" w:rsidRDefault="008B70DE" w:rsidP="008B70DE">
            <w:pPr>
              <w:pStyle w:val="paragraph"/>
              <w:numPr>
                <w:ilvl w:val="1"/>
                <w:numId w:val="25"/>
              </w:numPr>
              <w:spacing w:after="0"/>
              <w:jc w:val="both"/>
              <w:textAlignment w:val="baseline"/>
              <w:rPr>
                <w:b/>
                <w:bCs/>
                <w:sz w:val="20"/>
                <w:szCs w:val="20"/>
              </w:rPr>
            </w:pPr>
            <w:r w:rsidRPr="006844CF">
              <w:rPr>
                <w:b/>
                <w:bCs/>
                <w:sz w:val="20"/>
                <w:szCs w:val="20"/>
              </w:rPr>
              <w:t>Use additional priority configured to LCHs in case of these LCHs with delay-critical data</w:t>
            </w:r>
          </w:p>
          <w:p w14:paraId="47F9DC1A" w14:textId="77777777" w:rsidR="008B70DE" w:rsidRPr="006844CF" w:rsidRDefault="008B70DE" w:rsidP="008B70DE">
            <w:pPr>
              <w:pStyle w:val="paragraph"/>
              <w:numPr>
                <w:ilvl w:val="0"/>
                <w:numId w:val="25"/>
              </w:numPr>
              <w:spacing w:after="0"/>
              <w:jc w:val="both"/>
              <w:textAlignment w:val="baseline"/>
              <w:rPr>
                <w:b/>
                <w:bCs/>
                <w:sz w:val="20"/>
                <w:szCs w:val="20"/>
              </w:rPr>
            </w:pPr>
            <w:r w:rsidRPr="006844CF">
              <w:rPr>
                <w:b/>
                <w:bCs/>
                <w:sz w:val="20"/>
                <w:szCs w:val="20"/>
              </w:rPr>
              <w:t>FFS whether the priority only applies to delay-critical data within the LCH or for the whole LCH</w:t>
            </w:r>
          </w:p>
          <w:p w14:paraId="30637C1A" w14:textId="0623D3A7" w:rsidR="008B70DE" w:rsidRPr="006844CF" w:rsidRDefault="008B70DE" w:rsidP="008B70DE">
            <w:pPr>
              <w:pStyle w:val="paragraph"/>
              <w:spacing w:before="0" w:beforeAutospacing="0" w:after="0" w:afterAutospacing="0"/>
              <w:jc w:val="both"/>
              <w:textAlignment w:val="baseline"/>
              <w:rPr>
                <w:b/>
                <w:bCs/>
                <w:sz w:val="20"/>
                <w:szCs w:val="20"/>
              </w:rPr>
            </w:pPr>
            <w:r w:rsidRPr="006844CF">
              <w:rPr>
                <w:rStyle w:val="normaltextrun"/>
                <w:b/>
                <w:bCs/>
                <w:sz w:val="20"/>
                <w:szCs w:val="20"/>
              </w:rPr>
              <w:t xml:space="preserve">LCP enhancements – LCH </w:t>
            </w:r>
            <w:r w:rsidR="00735004" w:rsidRPr="006844CF">
              <w:rPr>
                <w:rStyle w:val="normaltextrun"/>
                <w:b/>
                <w:bCs/>
                <w:sz w:val="20"/>
                <w:szCs w:val="20"/>
              </w:rPr>
              <w:t>restrictions</w:t>
            </w:r>
          </w:p>
          <w:p w14:paraId="21DEBD7C" w14:textId="77777777" w:rsidR="008B70DE" w:rsidRPr="006844CF" w:rsidRDefault="008B70DE" w:rsidP="008B70DE">
            <w:pPr>
              <w:pStyle w:val="paragraph"/>
              <w:numPr>
                <w:ilvl w:val="0"/>
                <w:numId w:val="25"/>
              </w:numPr>
              <w:spacing w:before="0" w:beforeAutospacing="0" w:after="0" w:afterAutospacing="0"/>
              <w:jc w:val="both"/>
              <w:textAlignment w:val="baseline"/>
              <w:rPr>
                <w:b/>
                <w:bCs/>
                <w:sz w:val="20"/>
                <w:szCs w:val="20"/>
              </w:rPr>
            </w:pPr>
            <w:r w:rsidRPr="006844CF">
              <w:rPr>
                <w:b/>
                <w:bCs/>
                <w:sz w:val="20"/>
                <w:szCs w:val="20"/>
              </w:rPr>
              <w:t>We try to avoid RAN1 impacts.</w:t>
            </w:r>
          </w:p>
          <w:p w14:paraId="79180560" w14:textId="77777777" w:rsidR="008B70DE" w:rsidRPr="006844CF" w:rsidRDefault="008B70DE" w:rsidP="008B70DE">
            <w:pPr>
              <w:pStyle w:val="paragraph"/>
              <w:numPr>
                <w:ilvl w:val="0"/>
                <w:numId w:val="25"/>
              </w:numPr>
              <w:spacing w:after="0"/>
              <w:jc w:val="both"/>
              <w:textAlignment w:val="baseline"/>
              <w:rPr>
                <w:b/>
                <w:bCs/>
                <w:sz w:val="20"/>
                <w:szCs w:val="20"/>
              </w:rPr>
            </w:pPr>
            <w:r w:rsidRPr="006844CF">
              <w:rPr>
                <w:b/>
                <w:bCs/>
                <w:sz w:val="20"/>
                <w:szCs w:val="20"/>
              </w:rPr>
              <w:t>RAN2 assumes no dynamic indications are needed for triggering the delay-aware LCP mechanism. RAN2 assumes this mechanism is configured in a semi-static way.</w:t>
            </w:r>
          </w:p>
          <w:p w14:paraId="448E173D" w14:textId="77777777" w:rsidR="008B70DE" w:rsidRPr="006844CF" w:rsidRDefault="008B70DE" w:rsidP="008B70DE">
            <w:pPr>
              <w:pStyle w:val="paragraph"/>
              <w:numPr>
                <w:ilvl w:val="0"/>
                <w:numId w:val="25"/>
              </w:numPr>
              <w:spacing w:after="0"/>
              <w:jc w:val="both"/>
              <w:textAlignment w:val="baseline"/>
              <w:rPr>
                <w:b/>
                <w:bCs/>
                <w:sz w:val="20"/>
                <w:szCs w:val="20"/>
              </w:rPr>
            </w:pPr>
            <w:r w:rsidRPr="006844CF">
              <w:rPr>
                <w:b/>
                <w:bCs/>
                <w:sz w:val="20"/>
                <w:szCs w:val="20"/>
              </w:rPr>
              <w:t xml:space="preserve">For LCP </w:t>
            </w:r>
            <w:proofErr w:type="gramStart"/>
            <w:r w:rsidRPr="006844CF">
              <w:rPr>
                <w:b/>
                <w:bCs/>
                <w:sz w:val="20"/>
                <w:szCs w:val="20"/>
              </w:rPr>
              <w:t>restrictions based</w:t>
            </w:r>
            <w:proofErr w:type="gramEnd"/>
            <w:r w:rsidRPr="006844CF">
              <w:rPr>
                <w:b/>
                <w:bCs/>
                <w:sz w:val="20"/>
                <w:szCs w:val="20"/>
              </w:rPr>
              <w:t xml:space="preserve"> solutions, RAN2 will not discuss solutions requiring RAN1 work. FFS whether other LCP </w:t>
            </w:r>
            <w:proofErr w:type="gramStart"/>
            <w:r w:rsidRPr="006844CF">
              <w:rPr>
                <w:b/>
                <w:bCs/>
                <w:sz w:val="20"/>
                <w:szCs w:val="20"/>
              </w:rPr>
              <w:t>restrictions based</w:t>
            </w:r>
            <w:proofErr w:type="gramEnd"/>
            <w:r w:rsidRPr="006844CF">
              <w:rPr>
                <w:b/>
                <w:bCs/>
                <w:sz w:val="20"/>
                <w:szCs w:val="20"/>
              </w:rPr>
              <w:t xml:space="preserve"> approaches are needed/beneficial</w:t>
            </w:r>
          </w:p>
          <w:p w14:paraId="1A1E607F" w14:textId="77777777" w:rsidR="008B70DE" w:rsidRPr="006844CF" w:rsidRDefault="008B70DE" w:rsidP="008B70DE">
            <w:pPr>
              <w:pStyle w:val="paragraph"/>
              <w:numPr>
                <w:ilvl w:val="0"/>
                <w:numId w:val="25"/>
              </w:numPr>
              <w:spacing w:after="0"/>
              <w:jc w:val="both"/>
              <w:textAlignment w:val="baseline"/>
              <w:rPr>
                <w:b/>
                <w:bCs/>
                <w:sz w:val="20"/>
                <w:szCs w:val="20"/>
              </w:rPr>
            </w:pPr>
            <w:r w:rsidRPr="006844CF">
              <w:rPr>
                <w:b/>
                <w:bCs/>
                <w:sz w:val="20"/>
                <w:szCs w:val="20"/>
              </w:rPr>
              <w:t>The solutions should not disallow non-delay critical data from using an UL grant.</w:t>
            </w:r>
          </w:p>
          <w:p w14:paraId="61DEF5A1" w14:textId="60B9E238" w:rsidR="008B70DE" w:rsidRPr="006844CF" w:rsidRDefault="008B70DE" w:rsidP="008B70DE">
            <w:pPr>
              <w:pStyle w:val="paragraph"/>
              <w:spacing w:before="0" w:beforeAutospacing="0" w:after="0" w:afterAutospacing="0"/>
              <w:jc w:val="both"/>
              <w:textAlignment w:val="baseline"/>
              <w:rPr>
                <w:rStyle w:val="normaltextrun"/>
                <w:b/>
                <w:bCs/>
                <w:sz w:val="20"/>
                <w:szCs w:val="20"/>
              </w:rPr>
            </w:pPr>
            <w:r w:rsidRPr="006844CF">
              <w:rPr>
                <w:rStyle w:val="normaltextrun"/>
                <w:b/>
                <w:bCs/>
                <w:sz w:val="20"/>
                <w:szCs w:val="20"/>
              </w:rPr>
              <w:t>LCP enhancements – granularity</w:t>
            </w:r>
          </w:p>
          <w:p w14:paraId="2DC38001" w14:textId="77777777" w:rsidR="008B70DE" w:rsidRPr="006844CF" w:rsidRDefault="008B70DE" w:rsidP="008B70DE">
            <w:pPr>
              <w:pStyle w:val="paragraph"/>
              <w:numPr>
                <w:ilvl w:val="0"/>
                <w:numId w:val="25"/>
              </w:numPr>
              <w:spacing w:before="0" w:beforeAutospacing="0" w:after="0" w:afterAutospacing="0"/>
              <w:jc w:val="both"/>
              <w:textAlignment w:val="baseline"/>
              <w:rPr>
                <w:b/>
                <w:bCs/>
                <w:sz w:val="20"/>
                <w:szCs w:val="20"/>
              </w:rPr>
            </w:pPr>
            <w:r w:rsidRPr="006844CF">
              <w:rPr>
                <w:b/>
                <w:bCs/>
                <w:sz w:val="20"/>
                <w:szCs w:val="20"/>
              </w:rPr>
              <w:t>LCP prioritization within a logical channel will not be considered in RAN2 discussions</w:t>
            </w:r>
          </w:p>
          <w:p w14:paraId="39B1610D" w14:textId="77777777" w:rsidR="008B70DE" w:rsidRPr="006844CF" w:rsidRDefault="008B70DE" w:rsidP="008B70DE">
            <w:pPr>
              <w:pStyle w:val="paragraph"/>
              <w:numPr>
                <w:ilvl w:val="0"/>
                <w:numId w:val="25"/>
              </w:numPr>
              <w:spacing w:before="0" w:beforeAutospacing="0" w:after="0" w:afterAutospacing="0"/>
              <w:jc w:val="both"/>
              <w:textAlignment w:val="baseline"/>
              <w:rPr>
                <w:b/>
                <w:bCs/>
                <w:sz w:val="20"/>
                <w:szCs w:val="20"/>
              </w:rPr>
            </w:pPr>
            <w:r w:rsidRPr="006844CF">
              <w:rPr>
                <w:b/>
                <w:bCs/>
                <w:sz w:val="20"/>
                <w:szCs w:val="20"/>
              </w:rPr>
              <w:t>FFS whether a separate remaining time threshold can be configured for delay aware LCP (i.e. different from the one used for DSR).</w:t>
            </w:r>
          </w:p>
          <w:p w14:paraId="66C2DE1D" w14:textId="77777777" w:rsidR="008B70DE" w:rsidRPr="006844CF" w:rsidRDefault="008B70DE" w:rsidP="008B70DE">
            <w:pPr>
              <w:pStyle w:val="paragraph"/>
              <w:spacing w:before="0" w:beforeAutospacing="0" w:after="0" w:afterAutospacing="0"/>
              <w:jc w:val="both"/>
              <w:textAlignment w:val="baseline"/>
              <w:rPr>
                <w:b/>
                <w:bCs/>
                <w:sz w:val="20"/>
                <w:szCs w:val="20"/>
              </w:rPr>
            </w:pPr>
          </w:p>
          <w:p w14:paraId="2563759A" w14:textId="19606677" w:rsidR="007A556A" w:rsidRPr="006844CF" w:rsidRDefault="007A556A" w:rsidP="007A556A">
            <w:pPr>
              <w:pStyle w:val="paragraph"/>
              <w:spacing w:before="0" w:beforeAutospacing="0" w:after="0" w:afterAutospacing="0"/>
              <w:jc w:val="both"/>
              <w:textAlignment w:val="baseline"/>
              <w:rPr>
                <w:rStyle w:val="normaltextrun"/>
                <w:b/>
                <w:bCs/>
                <w:sz w:val="20"/>
                <w:szCs w:val="20"/>
              </w:rPr>
            </w:pPr>
            <w:r w:rsidRPr="006844CF">
              <w:rPr>
                <w:rStyle w:val="normaltextrun"/>
                <w:b/>
                <w:bCs/>
                <w:sz w:val="20"/>
                <w:szCs w:val="20"/>
              </w:rPr>
              <w:t>DSR enhancements – multiple thresholds and grouping of data</w:t>
            </w:r>
          </w:p>
          <w:p w14:paraId="676FEBFE" w14:textId="77777777" w:rsidR="007A556A" w:rsidRPr="006844CF" w:rsidRDefault="007A556A" w:rsidP="007A556A">
            <w:pPr>
              <w:pStyle w:val="paragraph"/>
              <w:numPr>
                <w:ilvl w:val="0"/>
                <w:numId w:val="25"/>
              </w:numPr>
              <w:spacing w:before="0" w:beforeAutospacing="0" w:after="0" w:afterAutospacing="0"/>
              <w:jc w:val="both"/>
              <w:textAlignment w:val="baseline"/>
              <w:rPr>
                <w:b/>
                <w:bCs/>
                <w:sz w:val="20"/>
                <w:szCs w:val="20"/>
              </w:rPr>
            </w:pPr>
            <w:r w:rsidRPr="006844CF">
              <w:rPr>
                <w:b/>
                <w:bCs/>
                <w:sz w:val="20"/>
                <w:szCs w:val="20"/>
              </w:rPr>
              <w:t>Enhance DSR to report with multiple pairs of remaining time and buffer size for the LCG.</w:t>
            </w:r>
          </w:p>
          <w:p w14:paraId="4BBD4B49" w14:textId="77777777" w:rsidR="007A556A" w:rsidRPr="006844CF" w:rsidRDefault="007A556A" w:rsidP="007A556A">
            <w:pPr>
              <w:pStyle w:val="paragraph"/>
              <w:numPr>
                <w:ilvl w:val="0"/>
                <w:numId w:val="25"/>
              </w:numPr>
              <w:spacing w:before="0" w:beforeAutospacing="0" w:after="0" w:afterAutospacing="0"/>
              <w:jc w:val="both"/>
              <w:textAlignment w:val="baseline"/>
              <w:rPr>
                <w:b/>
                <w:bCs/>
                <w:sz w:val="20"/>
                <w:szCs w:val="20"/>
              </w:rPr>
            </w:pPr>
            <w:r w:rsidRPr="006844CF">
              <w:rPr>
                <w:b/>
                <w:bCs/>
                <w:sz w:val="20"/>
                <w:szCs w:val="20"/>
              </w:rPr>
              <w:t>FFS whether DSR triggering is impacted</w:t>
            </w:r>
          </w:p>
          <w:p w14:paraId="2D4E3C8C" w14:textId="4C0E5718" w:rsidR="00F558CA" w:rsidRPr="006844CF" w:rsidRDefault="007A556A" w:rsidP="007A556A">
            <w:pPr>
              <w:pStyle w:val="paragraph"/>
              <w:numPr>
                <w:ilvl w:val="0"/>
                <w:numId w:val="25"/>
              </w:numPr>
              <w:spacing w:before="0" w:beforeAutospacing="0" w:after="0" w:afterAutospacing="0"/>
              <w:jc w:val="both"/>
              <w:textAlignment w:val="baseline"/>
              <w:rPr>
                <w:lang w:eastAsia="en-GB"/>
              </w:rPr>
            </w:pPr>
            <w:r w:rsidRPr="006844CF">
              <w:rPr>
                <w:b/>
                <w:bCs/>
                <w:sz w:val="20"/>
                <w:szCs w:val="20"/>
              </w:rPr>
              <w:t>FFS whether PDU set importance needs to be included</w:t>
            </w:r>
          </w:p>
        </w:tc>
      </w:tr>
    </w:tbl>
    <w:p w14:paraId="4F15BBFD" w14:textId="50082514" w:rsidR="001F5A01" w:rsidRPr="006844CF" w:rsidRDefault="001F5A01" w:rsidP="00DA73B9">
      <w:pPr>
        <w:rPr>
          <w:lang w:val="en-US"/>
        </w:rPr>
      </w:pPr>
      <w:r w:rsidRPr="006844CF">
        <w:rPr>
          <w:lang w:val="en-US"/>
        </w:rPr>
        <w:t>In this contribution we discuss some of the FFSs related to dela</w:t>
      </w:r>
      <w:r w:rsidR="00D330BE" w:rsidRPr="006844CF">
        <w:rPr>
          <w:lang w:val="en-US"/>
        </w:rPr>
        <w:t xml:space="preserve">y-aware </w:t>
      </w:r>
      <w:r w:rsidRPr="006844CF">
        <w:rPr>
          <w:lang w:val="en-US"/>
        </w:rPr>
        <w:t>LCP</w:t>
      </w:r>
      <w:r w:rsidR="00D330BE" w:rsidRPr="006844CF">
        <w:rPr>
          <w:lang w:val="en-US"/>
        </w:rPr>
        <w:t xml:space="preserve"> and </w:t>
      </w:r>
      <w:r w:rsidR="00697477" w:rsidRPr="006844CF">
        <w:rPr>
          <w:lang w:val="en-US"/>
        </w:rPr>
        <w:t xml:space="preserve">DSR enhancements. </w:t>
      </w:r>
    </w:p>
    <w:p w14:paraId="7D484B6E" w14:textId="3AA0051B" w:rsidR="009339CB" w:rsidRPr="006844CF" w:rsidRDefault="009339CB" w:rsidP="009339CB">
      <w:pPr>
        <w:pStyle w:val="Heading1"/>
        <w:rPr>
          <w:lang w:val="en-US"/>
        </w:rPr>
      </w:pPr>
      <w:r w:rsidRPr="006844CF">
        <w:rPr>
          <w:lang w:val="en-US"/>
        </w:rPr>
        <w:t>2</w:t>
      </w:r>
      <w:r w:rsidRPr="006844CF">
        <w:rPr>
          <w:lang w:val="en-US"/>
        </w:rPr>
        <w:tab/>
      </w:r>
      <w:r w:rsidR="00456BBB" w:rsidRPr="006844CF">
        <w:rPr>
          <w:lang w:val="en-US"/>
        </w:rPr>
        <w:t>Discussion</w:t>
      </w:r>
    </w:p>
    <w:p w14:paraId="5982B445" w14:textId="23470500" w:rsidR="009339CB" w:rsidRPr="006844CF" w:rsidRDefault="009339CB" w:rsidP="009339CB">
      <w:pPr>
        <w:pStyle w:val="Heading2"/>
        <w:rPr>
          <w:lang w:val="en-US"/>
        </w:rPr>
      </w:pPr>
      <w:r w:rsidRPr="006844CF">
        <w:rPr>
          <w:lang w:val="en-US"/>
        </w:rPr>
        <w:t>2.1</w:t>
      </w:r>
      <w:r w:rsidRPr="006844CF">
        <w:rPr>
          <w:lang w:val="en-US"/>
        </w:rPr>
        <w:tab/>
      </w:r>
      <w:r w:rsidR="001E1336" w:rsidRPr="006844CF">
        <w:rPr>
          <w:lang w:val="en-US"/>
        </w:rPr>
        <w:t>Delay-aware LCP</w:t>
      </w:r>
    </w:p>
    <w:p w14:paraId="71A82A74" w14:textId="5491F67A" w:rsidR="00F260AE" w:rsidRPr="00C5330E" w:rsidRDefault="00F260AE" w:rsidP="00C5330E">
      <w:pPr>
        <w:rPr>
          <w:rFonts w:eastAsia="Times New Roman"/>
        </w:rPr>
      </w:pPr>
      <w:r w:rsidRPr="00C5330E">
        <w:rPr>
          <w:rFonts w:eastAsia="Times New Roman"/>
        </w:rPr>
        <w:t xml:space="preserve">In WG meeting #126, RAN2 agreed to use additional priority configured to LCHs in case of LCHs with delay-critical data. </w:t>
      </w:r>
      <w:r w:rsidR="00A43A4C" w:rsidRPr="00C5330E">
        <w:rPr>
          <w:rFonts w:eastAsia="Times New Roman"/>
        </w:rPr>
        <w:t>The f</w:t>
      </w:r>
      <w:r w:rsidRPr="00C5330E">
        <w:rPr>
          <w:rFonts w:eastAsia="Times New Roman"/>
        </w:rPr>
        <w:t>ollowing FFSs</w:t>
      </w:r>
      <w:r w:rsidR="00B447A9" w:rsidRPr="00C5330E">
        <w:rPr>
          <w:rFonts w:eastAsia="Times New Roman"/>
        </w:rPr>
        <w:t xml:space="preserve"> on LCH prioritization </w:t>
      </w:r>
      <w:r w:rsidRPr="00C5330E">
        <w:rPr>
          <w:rFonts w:eastAsia="Times New Roman"/>
        </w:rPr>
        <w:t>were identified:</w:t>
      </w:r>
    </w:p>
    <w:p w14:paraId="5B71926F" w14:textId="04AC843A" w:rsidR="00F260AE" w:rsidRPr="00C5330E" w:rsidRDefault="00F260AE" w:rsidP="00C5330E">
      <w:pPr>
        <w:pStyle w:val="ListParagraph"/>
        <w:numPr>
          <w:ilvl w:val="0"/>
          <w:numId w:val="35"/>
        </w:numPr>
        <w:rPr>
          <w:rFonts w:eastAsia="Times New Roman"/>
        </w:rPr>
      </w:pPr>
      <w:r w:rsidRPr="00C5330E">
        <w:rPr>
          <w:rFonts w:eastAsia="Times New Roman"/>
        </w:rPr>
        <w:t>whether the priority only applies to delay-critical data within the LCH or for the whole LCH</w:t>
      </w:r>
    </w:p>
    <w:p w14:paraId="6A4EB219" w14:textId="26420A4E" w:rsidR="00F260AE" w:rsidRPr="00C5330E" w:rsidRDefault="00F260AE" w:rsidP="00C5330E">
      <w:pPr>
        <w:pStyle w:val="ListParagraph"/>
        <w:numPr>
          <w:ilvl w:val="0"/>
          <w:numId w:val="35"/>
        </w:numPr>
        <w:rPr>
          <w:rFonts w:eastAsia="Times New Roman"/>
        </w:rPr>
      </w:pPr>
      <w:r w:rsidRPr="00C5330E">
        <w:rPr>
          <w:rFonts w:eastAsia="Times New Roman"/>
        </w:rPr>
        <w:t>whether a separate remaining time threshold can be configured for delay aware LCP (i.e. different from the one used for DSR).</w:t>
      </w:r>
    </w:p>
    <w:p w14:paraId="4811D15A" w14:textId="54DBEA77" w:rsidR="00F260AE" w:rsidRPr="00C5330E" w:rsidRDefault="00F260AE" w:rsidP="00C5330E">
      <w:pPr>
        <w:rPr>
          <w:rFonts w:eastAsia="Times New Roman"/>
        </w:rPr>
      </w:pPr>
      <w:r w:rsidRPr="00C5330E">
        <w:rPr>
          <w:rFonts w:eastAsia="Times New Roman"/>
        </w:rPr>
        <w:lastRenderedPageBreak/>
        <w:t xml:space="preserve">On the first FFS, the agreement that </w:t>
      </w:r>
      <w:r w:rsidR="00B447A9" w:rsidRPr="00C5330E">
        <w:rPr>
          <w:rFonts w:eastAsia="Times New Roman"/>
        </w:rPr>
        <w:t>“</w:t>
      </w:r>
      <w:r w:rsidRPr="00C5330E">
        <w:rPr>
          <w:rFonts w:eastAsia="Times New Roman"/>
        </w:rPr>
        <w:t>LCP prioritization within a logical channel will not be considered in RAN2 discussions</w:t>
      </w:r>
      <w:r w:rsidR="00B447A9" w:rsidRPr="00C5330E">
        <w:rPr>
          <w:rFonts w:eastAsia="Times New Roman"/>
        </w:rPr>
        <w:t>”</w:t>
      </w:r>
      <w:r w:rsidRPr="00C5330E">
        <w:rPr>
          <w:rFonts w:eastAsia="Times New Roman"/>
        </w:rPr>
        <w:t xml:space="preserve"> </w:t>
      </w:r>
      <w:r w:rsidR="00B447A9" w:rsidRPr="00C5330E">
        <w:rPr>
          <w:rFonts w:eastAsia="Times New Roman"/>
        </w:rPr>
        <w:t>in practices</w:t>
      </w:r>
      <w:r w:rsidRPr="00C5330E">
        <w:rPr>
          <w:rFonts w:eastAsia="Times New Roman"/>
        </w:rPr>
        <w:t xml:space="preserve"> rules out the possibility to only apply the LCH priority to delay</w:t>
      </w:r>
      <w:r w:rsidR="00B447A9" w:rsidRPr="00C5330E">
        <w:rPr>
          <w:rFonts w:eastAsia="Times New Roman"/>
        </w:rPr>
        <w:t>-</w:t>
      </w:r>
      <w:r w:rsidRPr="00C5330E">
        <w:rPr>
          <w:rFonts w:eastAsia="Times New Roman"/>
        </w:rPr>
        <w:t>critical data</w:t>
      </w:r>
      <w:r w:rsidR="00473751" w:rsidRPr="00C5330E">
        <w:rPr>
          <w:rFonts w:eastAsia="Times New Roman"/>
        </w:rPr>
        <w:t xml:space="preserve"> within the LCH</w:t>
      </w:r>
      <w:r w:rsidRPr="00C5330E">
        <w:rPr>
          <w:rFonts w:eastAsia="Times New Roman"/>
        </w:rPr>
        <w:t>.</w:t>
      </w:r>
    </w:p>
    <w:p w14:paraId="4FAE94CC" w14:textId="77777777" w:rsidR="00371099" w:rsidRPr="00C5330E" w:rsidRDefault="00F260AE" w:rsidP="00C5330E">
      <w:pPr>
        <w:rPr>
          <w:rFonts w:eastAsia="Times New Roman"/>
        </w:rPr>
      </w:pPr>
      <w:r w:rsidRPr="00C5330E">
        <w:rPr>
          <w:rFonts w:eastAsia="Times New Roman"/>
          <w:b/>
          <w:bCs/>
        </w:rPr>
        <w:t>Proposal</w:t>
      </w:r>
      <w:r w:rsidR="00473751" w:rsidRPr="00C5330E">
        <w:rPr>
          <w:rFonts w:eastAsia="Times New Roman"/>
          <w:b/>
          <w:bCs/>
        </w:rPr>
        <w:t xml:space="preserve"> 1</w:t>
      </w:r>
      <w:r w:rsidRPr="00C5330E">
        <w:rPr>
          <w:rFonts w:eastAsia="Times New Roman"/>
        </w:rPr>
        <w:t xml:space="preserve">: </w:t>
      </w:r>
      <w:r w:rsidR="00476502" w:rsidRPr="00C5330E">
        <w:rPr>
          <w:rFonts w:eastAsia="Times New Roman"/>
        </w:rPr>
        <w:t xml:space="preserve">the </w:t>
      </w:r>
      <w:r w:rsidRPr="00C5330E">
        <w:rPr>
          <w:rFonts w:eastAsia="Times New Roman"/>
        </w:rPr>
        <w:t xml:space="preserve">additional priority </w:t>
      </w:r>
      <w:r w:rsidR="00170482" w:rsidRPr="00C5330E">
        <w:rPr>
          <w:rFonts w:eastAsia="Times New Roman"/>
        </w:rPr>
        <w:t xml:space="preserve">configured to LCHs in case of LCHs with delay-critical data </w:t>
      </w:r>
      <w:r w:rsidRPr="00C5330E">
        <w:rPr>
          <w:rFonts w:eastAsia="Times New Roman"/>
        </w:rPr>
        <w:t>is applied to the whole LCH</w:t>
      </w:r>
      <w:r w:rsidR="00476502" w:rsidRPr="00C5330E">
        <w:rPr>
          <w:rFonts w:eastAsia="Times New Roman"/>
        </w:rPr>
        <w:t xml:space="preserve">. </w:t>
      </w:r>
    </w:p>
    <w:p w14:paraId="08CC2FEE" w14:textId="33A80402" w:rsidR="00F260AE" w:rsidRPr="00C5330E" w:rsidRDefault="00F260AE" w:rsidP="00C5330E">
      <w:pPr>
        <w:rPr>
          <w:rFonts w:eastAsia="Times New Roman"/>
        </w:rPr>
      </w:pPr>
      <w:r w:rsidRPr="00C5330E">
        <w:rPr>
          <w:rFonts w:eastAsia="Times New Roman"/>
        </w:rPr>
        <w:t xml:space="preserve">On the second FFS, DSR </w:t>
      </w:r>
      <w:r w:rsidR="00BA3BE5" w:rsidRPr="00C5330E">
        <w:rPr>
          <w:rFonts w:eastAsia="Times New Roman"/>
        </w:rPr>
        <w:t>is likely</w:t>
      </w:r>
      <w:r w:rsidRPr="00C5330E">
        <w:rPr>
          <w:rFonts w:eastAsia="Times New Roman"/>
        </w:rPr>
        <w:t xml:space="preserve"> triggered before an UL grant is issued and LCP is performed. Therefore, we think that there could be benefits if the remaining time threshold(s) used for delay-aware LCP is different (e.g.</w:t>
      </w:r>
      <w:r w:rsidR="00170482" w:rsidRPr="00C5330E">
        <w:rPr>
          <w:rFonts w:eastAsia="Times New Roman"/>
        </w:rPr>
        <w:t>,</w:t>
      </w:r>
      <w:r w:rsidRPr="00C5330E">
        <w:rPr>
          <w:rFonts w:eastAsia="Times New Roman"/>
        </w:rPr>
        <w:t xml:space="preserve"> smaller) than the remaining time threshold used for triggering the DSR. It should also be noticed that a UE supporting delay-aware </w:t>
      </w:r>
      <w:r w:rsidR="003720B7" w:rsidRPr="00C5330E">
        <w:rPr>
          <w:rFonts w:eastAsia="Times New Roman"/>
        </w:rPr>
        <w:t xml:space="preserve">LCP </w:t>
      </w:r>
      <w:r w:rsidRPr="00C5330E">
        <w:rPr>
          <w:rFonts w:eastAsia="Times New Roman"/>
        </w:rPr>
        <w:t xml:space="preserve">may not necessarily support DSR, which would anyway require at least two separate thresholds for DSR triggering and for delay-aware LCP. </w:t>
      </w:r>
    </w:p>
    <w:p w14:paraId="1C576028" w14:textId="1E7A0188" w:rsidR="00F260AE" w:rsidRPr="00C5330E" w:rsidRDefault="00F260AE" w:rsidP="00C5330E">
      <w:pPr>
        <w:rPr>
          <w:rFonts w:eastAsia="Times New Roman"/>
        </w:rPr>
      </w:pPr>
      <w:r w:rsidRPr="00C5330E">
        <w:rPr>
          <w:rFonts w:eastAsia="Times New Roman"/>
          <w:b/>
          <w:bCs/>
        </w:rPr>
        <w:t>Proposal</w:t>
      </w:r>
      <w:r w:rsidR="00170482" w:rsidRPr="00C5330E">
        <w:rPr>
          <w:rFonts w:eastAsia="Times New Roman"/>
          <w:b/>
          <w:bCs/>
        </w:rPr>
        <w:t xml:space="preserve"> 2</w:t>
      </w:r>
      <w:r w:rsidRPr="00C5330E">
        <w:rPr>
          <w:rFonts w:eastAsia="Times New Roman"/>
        </w:rPr>
        <w:t xml:space="preserve">: </w:t>
      </w:r>
      <w:r w:rsidR="001664CB" w:rsidRPr="00C5330E">
        <w:rPr>
          <w:rFonts w:eastAsia="Times New Roman"/>
        </w:rPr>
        <w:t xml:space="preserve">support </w:t>
      </w:r>
      <w:r w:rsidR="00881FF4" w:rsidRPr="00C5330E">
        <w:rPr>
          <w:rFonts w:eastAsia="Times New Roman"/>
        </w:rPr>
        <w:t xml:space="preserve">configuration of </w:t>
      </w:r>
      <w:r w:rsidRPr="00C5330E">
        <w:rPr>
          <w:rFonts w:eastAsia="Times New Roman"/>
        </w:rPr>
        <w:t>separate remaining time threshold</w:t>
      </w:r>
      <w:r w:rsidR="001664CB" w:rsidRPr="00C5330E">
        <w:rPr>
          <w:rFonts w:eastAsia="Times New Roman"/>
        </w:rPr>
        <w:t>(s)</w:t>
      </w:r>
      <w:r w:rsidRPr="00C5330E">
        <w:rPr>
          <w:rFonts w:eastAsia="Times New Roman"/>
        </w:rPr>
        <w:t xml:space="preserve"> for delay</w:t>
      </w:r>
      <w:r w:rsidR="00170482" w:rsidRPr="00C5330E">
        <w:rPr>
          <w:rFonts w:eastAsia="Times New Roman"/>
        </w:rPr>
        <w:t>-</w:t>
      </w:r>
      <w:r w:rsidRPr="00C5330E">
        <w:rPr>
          <w:rFonts w:eastAsia="Times New Roman"/>
        </w:rPr>
        <w:t>aware LCP</w:t>
      </w:r>
      <w:r w:rsidR="009D2A24" w:rsidRPr="00C5330E">
        <w:rPr>
          <w:rFonts w:eastAsia="Times New Roman"/>
        </w:rPr>
        <w:t xml:space="preserve"> (i.e. different from the one used for DSR triggering)</w:t>
      </w:r>
      <w:r w:rsidRPr="00C5330E">
        <w:rPr>
          <w:rFonts w:eastAsia="Times New Roman"/>
        </w:rPr>
        <w:t xml:space="preserve">. </w:t>
      </w:r>
    </w:p>
    <w:p w14:paraId="2727C2DF" w14:textId="2CE9CC2F" w:rsidR="00F260AE" w:rsidRPr="00C5330E" w:rsidRDefault="00F260AE" w:rsidP="00C5330E">
      <w:pPr>
        <w:rPr>
          <w:rFonts w:eastAsia="Times New Roman"/>
        </w:rPr>
      </w:pPr>
      <w:r w:rsidRPr="00C5330E">
        <w:rPr>
          <w:rFonts w:eastAsia="Times New Roman"/>
        </w:rPr>
        <w:t xml:space="preserve">Related to configuration of the additional LCH priority for LCHs with delay-critical data, in our views, </w:t>
      </w:r>
      <w:r w:rsidR="00225287" w:rsidRPr="00C5330E">
        <w:rPr>
          <w:rFonts w:eastAsia="Times New Roman"/>
        </w:rPr>
        <w:t>it c</w:t>
      </w:r>
      <w:r w:rsidRPr="00C5330E">
        <w:rPr>
          <w:rFonts w:eastAsia="Times New Roman"/>
        </w:rPr>
        <w:t xml:space="preserve">ould be </w:t>
      </w:r>
      <w:r w:rsidR="00225287" w:rsidRPr="00C5330E">
        <w:rPr>
          <w:rFonts w:eastAsia="Times New Roman"/>
        </w:rPr>
        <w:t xml:space="preserve">beneficial </w:t>
      </w:r>
      <w:r w:rsidRPr="00C5330E">
        <w:rPr>
          <w:rFonts w:eastAsia="Times New Roman"/>
        </w:rPr>
        <w:t xml:space="preserve">to define </w:t>
      </w:r>
      <w:r w:rsidR="00142521" w:rsidRPr="00C5330E">
        <w:rPr>
          <w:rFonts w:eastAsia="Times New Roman" w:hint="eastAsia"/>
        </w:rPr>
        <w:t>multiple</w:t>
      </w:r>
      <w:r w:rsidRPr="00C5330E">
        <w:rPr>
          <w:rFonts w:eastAsia="Times New Roman"/>
        </w:rPr>
        <w:t xml:space="preserve"> remaining time thresholds, and corresponding LCH priorities. It would assist the UE to manage the LCHs priorities as LCHs will be sorted based on their remaining time values. </w:t>
      </w:r>
    </w:p>
    <w:p w14:paraId="5621F041" w14:textId="204AF228" w:rsidR="000759D6" w:rsidRPr="00C5330E" w:rsidRDefault="00F260AE" w:rsidP="00C5330E">
      <w:pPr>
        <w:rPr>
          <w:rFonts w:eastAsia="Times New Roman"/>
        </w:rPr>
      </w:pPr>
      <w:r w:rsidRPr="00C5330E">
        <w:rPr>
          <w:rFonts w:eastAsia="Times New Roman"/>
          <w:b/>
          <w:bCs/>
        </w:rPr>
        <w:t>Proposal</w:t>
      </w:r>
      <w:r w:rsidR="00135E5B" w:rsidRPr="00C5330E">
        <w:rPr>
          <w:rFonts w:eastAsia="Times New Roman"/>
          <w:b/>
          <w:bCs/>
        </w:rPr>
        <w:t xml:space="preserve"> 3</w:t>
      </w:r>
      <w:r w:rsidRPr="00C5330E">
        <w:rPr>
          <w:rFonts w:eastAsia="Times New Roman"/>
        </w:rPr>
        <w:t xml:space="preserve">: Support configuration of </w:t>
      </w:r>
      <w:r w:rsidR="000318D5" w:rsidRPr="00C5330E">
        <w:rPr>
          <w:rFonts w:eastAsia="Times New Roman" w:hint="eastAsia"/>
        </w:rPr>
        <w:t>multiple</w:t>
      </w:r>
      <w:r w:rsidRPr="00C5330E">
        <w:rPr>
          <w:rFonts w:eastAsia="Times New Roman"/>
        </w:rPr>
        <w:t xml:space="preserve"> remaining time thresholds and corresponding LCH priority(</w:t>
      </w:r>
      <w:proofErr w:type="spellStart"/>
      <w:r w:rsidRPr="00C5330E">
        <w:rPr>
          <w:rFonts w:eastAsia="Times New Roman"/>
        </w:rPr>
        <w:t>ies</w:t>
      </w:r>
      <w:proofErr w:type="spellEnd"/>
      <w:r w:rsidRPr="00C5330E">
        <w:rPr>
          <w:rFonts w:eastAsia="Times New Roman"/>
        </w:rPr>
        <w:t xml:space="preserve">) per LCH for delay-aware LCP. </w:t>
      </w:r>
    </w:p>
    <w:p w14:paraId="4ACE6FFF" w14:textId="5352239B" w:rsidR="007C7175" w:rsidRPr="00C5330E" w:rsidRDefault="00772101" w:rsidP="00C5330E">
      <w:pPr>
        <w:rPr>
          <w:rFonts w:eastAsia="Times New Roman"/>
        </w:rPr>
      </w:pPr>
      <w:r w:rsidRPr="00C5330E">
        <w:rPr>
          <w:rFonts w:eastAsia="Times New Roman"/>
        </w:rPr>
        <w:t xml:space="preserve">For the FFS on LCP restriction, </w:t>
      </w:r>
      <w:r w:rsidR="003809B5" w:rsidRPr="00C5330E">
        <w:rPr>
          <w:rFonts w:eastAsia="Times New Roman"/>
        </w:rPr>
        <w:t xml:space="preserve">as agreed in the previous meeting, </w:t>
      </w:r>
      <w:r w:rsidR="00E00BA0" w:rsidRPr="00C5330E">
        <w:rPr>
          <w:rFonts w:eastAsia="Times New Roman"/>
        </w:rPr>
        <w:t xml:space="preserve">any enhancement should avoid </w:t>
      </w:r>
      <w:r w:rsidR="003809B5" w:rsidRPr="00C5330E">
        <w:rPr>
          <w:rFonts w:eastAsia="Times New Roman"/>
        </w:rPr>
        <w:t xml:space="preserve">1) RAN1 impact; 2) artificially disallow an UL grant to be used </w:t>
      </w:r>
      <w:r w:rsidR="002A5E07" w:rsidRPr="00C5330E">
        <w:rPr>
          <w:rFonts w:eastAsia="Times New Roman"/>
        </w:rPr>
        <w:t xml:space="preserve">for </w:t>
      </w:r>
      <w:r w:rsidR="003809B5" w:rsidRPr="00C5330E">
        <w:rPr>
          <w:rFonts w:eastAsia="Times New Roman"/>
        </w:rPr>
        <w:t>non-delay critical data</w:t>
      </w:r>
      <w:r w:rsidR="00046BF5" w:rsidRPr="00C5330E">
        <w:rPr>
          <w:rFonts w:eastAsia="Times New Roman"/>
        </w:rPr>
        <w:t xml:space="preserve"> and 3) intra-LCH prioritization for delay critical data and non-delay critical data.</w:t>
      </w:r>
      <w:r w:rsidR="00F14069" w:rsidRPr="00C5330E">
        <w:rPr>
          <w:rFonts w:eastAsia="Times New Roman"/>
        </w:rPr>
        <w:t xml:space="preserve"> </w:t>
      </w:r>
      <w:r w:rsidR="007C7175" w:rsidRPr="00C5330E">
        <w:rPr>
          <w:rFonts w:eastAsia="Times New Roman"/>
        </w:rPr>
        <w:t>Considering these agreements while still allowing delay-aware LCP restriction enhancements, the option of preventing a LCH without delay-critical data from being allocated resources in one of the steps of the LCP procedure could be considered</w:t>
      </w:r>
      <w:r w:rsidR="00882952" w:rsidRPr="00C5330E">
        <w:rPr>
          <w:rFonts w:eastAsia="Times New Roman"/>
        </w:rPr>
        <w:t xml:space="preserve"> if needed</w:t>
      </w:r>
      <w:r w:rsidR="007C7175" w:rsidRPr="00C5330E">
        <w:rPr>
          <w:rFonts w:eastAsia="Times New Roman"/>
        </w:rPr>
        <w:t xml:space="preserve">. Alternatively, RAN2 could agree not to support any LCP </w:t>
      </w:r>
      <w:proofErr w:type="gramStart"/>
      <w:r w:rsidR="007C7175" w:rsidRPr="00C5330E">
        <w:rPr>
          <w:rFonts w:eastAsia="Times New Roman"/>
        </w:rPr>
        <w:t>restriction based</w:t>
      </w:r>
      <w:proofErr w:type="gramEnd"/>
      <w:r w:rsidR="007C7175" w:rsidRPr="00C5330E">
        <w:rPr>
          <w:rFonts w:eastAsia="Times New Roman"/>
        </w:rPr>
        <w:t xml:space="preserve"> solution.  </w:t>
      </w:r>
    </w:p>
    <w:p w14:paraId="0F03982E" w14:textId="77777777" w:rsidR="007C7175" w:rsidRPr="00C5330E" w:rsidRDefault="007C7175" w:rsidP="00C5330E">
      <w:pPr>
        <w:rPr>
          <w:rFonts w:eastAsia="Times New Roman"/>
        </w:rPr>
      </w:pPr>
      <w:r w:rsidRPr="00C5330E">
        <w:rPr>
          <w:rFonts w:eastAsia="Times New Roman"/>
          <w:b/>
          <w:bCs/>
        </w:rPr>
        <w:t>Proposal 4</w:t>
      </w:r>
      <w:r w:rsidRPr="00C5330E">
        <w:rPr>
          <w:rFonts w:eastAsia="Times New Roman"/>
        </w:rPr>
        <w:t xml:space="preserve">: Preventing a LCH with no delay-critical data from being allocated resources in one step of the LCP procedure could be considered if LCH restriction enhancement is to be supported. </w:t>
      </w:r>
    </w:p>
    <w:p w14:paraId="6327A5E6" w14:textId="626ECB0F" w:rsidR="009339CB" w:rsidRPr="006844CF" w:rsidRDefault="009339CB" w:rsidP="009339CB">
      <w:pPr>
        <w:pStyle w:val="Heading2"/>
        <w:rPr>
          <w:lang w:val="en-US"/>
        </w:rPr>
      </w:pPr>
      <w:r w:rsidRPr="006844CF">
        <w:rPr>
          <w:lang w:val="en-US"/>
        </w:rPr>
        <w:t>2.2</w:t>
      </w:r>
      <w:r w:rsidRPr="006844CF">
        <w:rPr>
          <w:lang w:val="en-US"/>
        </w:rPr>
        <w:tab/>
      </w:r>
      <w:r w:rsidR="00AE0424" w:rsidRPr="006844CF">
        <w:rPr>
          <w:lang w:val="en-US"/>
        </w:rPr>
        <w:t>DSR enhancements</w:t>
      </w:r>
    </w:p>
    <w:p w14:paraId="747C8D4D" w14:textId="67075639" w:rsidR="00CB3CBF" w:rsidRPr="006844CF" w:rsidRDefault="005809E4" w:rsidP="00DA73B9">
      <w:pPr>
        <w:spacing w:after="100" w:afterAutospacing="1"/>
        <w:rPr>
          <w:lang w:val="en-US"/>
        </w:rPr>
      </w:pPr>
      <w:r w:rsidRPr="006844CF">
        <w:rPr>
          <w:lang w:val="en-US"/>
        </w:rPr>
        <w:t xml:space="preserve">In WG meeting #126, </w:t>
      </w:r>
      <w:r w:rsidRPr="006844CF">
        <w:rPr>
          <w:rStyle w:val="cf01"/>
          <w:rFonts w:ascii="Times New Roman" w:hAnsi="Times New Roman" w:cs="Times New Roman"/>
          <w:sz w:val="20"/>
          <w:szCs w:val="20"/>
          <w:lang w:val="en-US"/>
        </w:rPr>
        <w:t xml:space="preserve">RAN2 agreed </w:t>
      </w:r>
      <w:r w:rsidR="00CB3CBF" w:rsidRPr="006844CF">
        <w:rPr>
          <w:lang w:val="en-US"/>
        </w:rPr>
        <w:t xml:space="preserve">to enhance DSR to report multiple pairs of remaining time and buffer size for </w:t>
      </w:r>
      <w:r w:rsidR="00643A63" w:rsidRPr="006844CF">
        <w:rPr>
          <w:lang w:val="en-US"/>
        </w:rPr>
        <w:t xml:space="preserve">one </w:t>
      </w:r>
      <w:r w:rsidR="00CB3CBF" w:rsidRPr="006844CF">
        <w:rPr>
          <w:lang w:val="en-US"/>
        </w:rPr>
        <w:t>LCG.</w:t>
      </w:r>
      <w:r w:rsidR="00CB3CBF" w:rsidRPr="006844CF">
        <w:rPr>
          <w:b/>
          <w:bCs/>
          <w:lang w:val="en-US"/>
        </w:rPr>
        <w:t xml:space="preserve"> </w:t>
      </w:r>
      <w:r w:rsidRPr="006844CF">
        <w:rPr>
          <w:lang w:val="en-US"/>
        </w:rPr>
        <w:t>The f</w:t>
      </w:r>
      <w:r w:rsidR="00CB3CBF" w:rsidRPr="006844CF">
        <w:rPr>
          <w:lang w:val="en-US"/>
        </w:rPr>
        <w:t>ollowing FFSs were identified:</w:t>
      </w:r>
    </w:p>
    <w:p w14:paraId="358859A5" w14:textId="321A642F" w:rsidR="00CB3CBF" w:rsidRPr="006844CF" w:rsidRDefault="00CB3CBF" w:rsidP="00DA73B9">
      <w:pPr>
        <w:numPr>
          <w:ilvl w:val="0"/>
          <w:numId w:val="34"/>
        </w:numPr>
        <w:spacing w:after="100" w:afterAutospacing="1"/>
        <w:ind w:left="1020"/>
        <w:rPr>
          <w:lang w:val="en-US"/>
        </w:rPr>
      </w:pPr>
      <w:r w:rsidRPr="006844CF">
        <w:rPr>
          <w:lang w:val="en-US"/>
        </w:rPr>
        <w:t>whether DSR triggering is impacted</w:t>
      </w:r>
    </w:p>
    <w:p w14:paraId="24633276" w14:textId="33C72480" w:rsidR="00CB3CBF" w:rsidRPr="006844CF" w:rsidRDefault="00CB3CBF" w:rsidP="00DA73B9">
      <w:pPr>
        <w:numPr>
          <w:ilvl w:val="0"/>
          <w:numId w:val="34"/>
        </w:numPr>
        <w:spacing w:after="100" w:afterAutospacing="1"/>
        <w:ind w:left="1020"/>
        <w:rPr>
          <w:lang w:val="en-US"/>
        </w:rPr>
      </w:pPr>
      <w:r w:rsidRPr="006844CF">
        <w:rPr>
          <w:lang w:val="en-US"/>
        </w:rPr>
        <w:t>whether PDU set importance needs to be included</w:t>
      </w:r>
    </w:p>
    <w:p w14:paraId="0C939005" w14:textId="2DAB67FC" w:rsidR="00CB3CBF" w:rsidRPr="00C5330E" w:rsidRDefault="00CB3CBF" w:rsidP="00C5330E">
      <w:pPr>
        <w:rPr>
          <w:rFonts w:eastAsia="Times New Roman"/>
        </w:rPr>
      </w:pPr>
      <w:r w:rsidRPr="00C5330E">
        <w:rPr>
          <w:rFonts w:eastAsia="Times New Roman"/>
        </w:rPr>
        <w:t>On the first FFS, we think that a DSR carrying information on multiple pairs of remaining time and buffer size for a LCG should not have any impact on the DSR triggering. The purpose of reporting multiple pairs per LCG is to provide more granular information to assist the gNB in radio resource management. Therefore</w:t>
      </w:r>
      <w:r w:rsidR="00A21DF2" w:rsidRPr="00C5330E">
        <w:rPr>
          <w:rFonts w:eastAsia="Times New Roman"/>
        </w:rPr>
        <w:t xml:space="preserve">, </w:t>
      </w:r>
      <w:r w:rsidRPr="00C5330E">
        <w:rPr>
          <w:rFonts w:eastAsia="Times New Roman"/>
        </w:rPr>
        <w:t>we think that the threshold for DSR trigger (</w:t>
      </w:r>
      <w:r w:rsidR="00A21DF2" w:rsidRPr="00C5330E">
        <w:rPr>
          <w:rFonts w:eastAsia="Times New Roman"/>
        </w:rPr>
        <w:t xml:space="preserve">i.e., </w:t>
      </w:r>
      <w:r w:rsidRPr="00C5330E">
        <w:rPr>
          <w:rFonts w:eastAsia="Times New Roman"/>
        </w:rPr>
        <w:t>remainingTimeThreshold) and the remaining time threshold(s) for reporting multiple pairs of buffer size and remaining time per LCG should be separately configured. Of course</w:t>
      </w:r>
      <w:r w:rsidR="00A21DF2" w:rsidRPr="00C5330E">
        <w:rPr>
          <w:rFonts w:eastAsia="Times New Roman"/>
        </w:rPr>
        <w:t xml:space="preserve">, </w:t>
      </w:r>
      <w:r w:rsidRPr="00C5330E">
        <w:rPr>
          <w:rFonts w:eastAsia="Times New Roman"/>
        </w:rPr>
        <w:t xml:space="preserve">one of the reporting remaining time </w:t>
      </w:r>
      <w:proofErr w:type="gramStart"/>
      <w:r w:rsidRPr="00C5330E">
        <w:rPr>
          <w:rFonts w:eastAsia="Times New Roman"/>
        </w:rPr>
        <w:t>threshold</w:t>
      </w:r>
      <w:proofErr w:type="gramEnd"/>
      <w:r w:rsidRPr="00C5330E">
        <w:rPr>
          <w:rFonts w:eastAsia="Times New Roman"/>
        </w:rPr>
        <w:t>(s) could have the same value as the remaining time threshold for DSR trigger. The reporting remaining time threshold</w:t>
      </w:r>
      <w:r w:rsidR="00B70749" w:rsidRPr="00C5330E">
        <w:rPr>
          <w:rFonts w:eastAsia="Times New Roman"/>
        </w:rPr>
        <w:t>(</w:t>
      </w:r>
      <w:r w:rsidRPr="00C5330E">
        <w:rPr>
          <w:rFonts w:eastAsia="Times New Roman"/>
        </w:rPr>
        <w:t>s</w:t>
      </w:r>
      <w:r w:rsidR="00B70749" w:rsidRPr="00C5330E">
        <w:rPr>
          <w:rFonts w:eastAsia="Times New Roman"/>
        </w:rPr>
        <w:t>)</w:t>
      </w:r>
      <w:r w:rsidRPr="00C5330E">
        <w:rPr>
          <w:rFonts w:eastAsia="Times New Roman"/>
        </w:rPr>
        <w:t xml:space="preserve"> could even be configured relatively to the triggering threshold. But still</w:t>
      </w:r>
      <w:r w:rsidR="00B70749" w:rsidRPr="00C5330E">
        <w:rPr>
          <w:rFonts w:eastAsia="Times New Roman"/>
        </w:rPr>
        <w:t xml:space="preserve">, </w:t>
      </w:r>
      <w:r w:rsidRPr="00C5330E">
        <w:rPr>
          <w:rFonts w:eastAsia="Times New Roman"/>
        </w:rPr>
        <w:t xml:space="preserve">triggering threshold and reporting threshold(s) should be separately configured. </w:t>
      </w:r>
    </w:p>
    <w:p w14:paraId="1408B74E" w14:textId="1138ED20" w:rsidR="00CB3CBF" w:rsidRPr="00C5330E" w:rsidRDefault="00CB3CBF" w:rsidP="00C5330E">
      <w:pPr>
        <w:rPr>
          <w:rFonts w:eastAsia="Times New Roman"/>
        </w:rPr>
      </w:pPr>
      <w:r w:rsidRPr="00C5330E">
        <w:rPr>
          <w:rFonts w:eastAsia="Times New Roman"/>
          <w:b/>
          <w:bCs/>
        </w:rPr>
        <w:t>Proposal</w:t>
      </w:r>
      <w:r w:rsidR="00B70749" w:rsidRPr="00C5330E">
        <w:rPr>
          <w:rFonts w:eastAsia="Times New Roman"/>
          <w:b/>
          <w:bCs/>
        </w:rPr>
        <w:t xml:space="preserve"> 5</w:t>
      </w:r>
      <w:r w:rsidRPr="00C5330E">
        <w:rPr>
          <w:rFonts w:eastAsia="Times New Roman"/>
        </w:rPr>
        <w:t>: remaining time threshold(s) for DSR triggering and reporting in case of multipl</w:t>
      </w:r>
      <w:r w:rsidR="00B70749" w:rsidRPr="00C5330E">
        <w:rPr>
          <w:rFonts w:eastAsia="Times New Roman"/>
        </w:rPr>
        <w:t>e</w:t>
      </w:r>
      <w:r w:rsidRPr="00C5330E">
        <w:rPr>
          <w:rFonts w:eastAsia="Times New Roman"/>
        </w:rPr>
        <w:t xml:space="preserve"> </w:t>
      </w:r>
      <w:r w:rsidR="00BD6FEE" w:rsidRPr="00C5330E">
        <w:rPr>
          <w:rFonts w:eastAsia="Times New Roman"/>
        </w:rPr>
        <w:t xml:space="preserve">pairs of remaining time and buffer size </w:t>
      </w:r>
      <w:r w:rsidRPr="00C5330E">
        <w:rPr>
          <w:rFonts w:eastAsia="Times New Roman"/>
        </w:rPr>
        <w:t xml:space="preserve">are separately configured. </w:t>
      </w:r>
    </w:p>
    <w:p w14:paraId="021FACBE" w14:textId="6708BA16" w:rsidR="00795544" w:rsidRPr="00C5330E" w:rsidRDefault="00795544" w:rsidP="00C5330E">
      <w:pPr>
        <w:rPr>
          <w:rFonts w:eastAsia="Times New Roman"/>
        </w:rPr>
      </w:pPr>
      <w:r w:rsidRPr="00C5330E">
        <w:rPr>
          <w:rFonts w:eastAsia="Times New Roman"/>
          <w:b/>
          <w:bCs/>
        </w:rPr>
        <w:t>Proposal 6</w:t>
      </w:r>
      <w:r w:rsidRPr="00C5330E">
        <w:rPr>
          <w:rFonts w:eastAsia="Times New Roman"/>
        </w:rPr>
        <w:t>: no change to the legacy DSR trigger based on single threshold.</w:t>
      </w:r>
    </w:p>
    <w:p w14:paraId="030B9A9C" w14:textId="5CFC6413" w:rsidR="007F23EB" w:rsidRPr="00C5330E" w:rsidRDefault="00AC7F14" w:rsidP="00C5330E">
      <w:pPr>
        <w:rPr>
          <w:rFonts w:eastAsia="Times New Roman"/>
        </w:rPr>
      </w:pPr>
      <w:r w:rsidRPr="00C5330E">
        <w:rPr>
          <w:rFonts w:eastAsia="Times New Roman"/>
        </w:rPr>
        <w:t>On the second FFS</w:t>
      </w:r>
      <w:r w:rsidR="00637E3C" w:rsidRPr="00C5330E">
        <w:rPr>
          <w:rFonts w:eastAsia="Times New Roman"/>
        </w:rPr>
        <w:t xml:space="preserve">, </w:t>
      </w:r>
      <w:r w:rsidR="00623469" w:rsidRPr="00C5330E">
        <w:rPr>
          <w:rFonts w:eastAsia="Times New Roman"/>
        </w:rPr>
        <w:t>we think that one main limitation of current DSR when used in combination with PSI-based SDU discard is the NW being unaware of low importance data that may be ahead of the queue of high importance delay critical data. If there is low-importance data ahead of delay-critical high importance data in the transmission buffer, and the gNB schedules resources based on what reported in the buffer size field of the DSR, then the allocated resources may not be sufficient for the transmission of delay-critical data.</w:t>
      </w:r>
      <w:r w:rsidR="00354A87" w:rsidRPr="00C5330E">
        <w:rPr>
          <w:rFonts w:eastAsia="Times New Roman"/>
        </w:rPr>
        <w:t xml:space="preserve"> A</w:t>
      </w:r>
      <w:r w:rsidR="00646756" w:rsidRPr="00C5330E">
        <w:rPr>
          <w:rFonts w:eastAsia="Times New Roman"/>
        </w:rPr>
        <w:t>s data belonging to different PDU sets with different importance levels can arrive in the UE buffer interlaced,</w:t>
      </w:r>
      <w:r w:rsidR="007F23EB" w:rsidRPr="00C5330E">
        <w:rPr>
          <w:rFonts w:eastAsia="Times New Roman"/>
        </w:rPr>
        <w:t xml:space="preserve"> separately signaling the buffer size and remaining time of high importance and low importance data in DSR may not be sufficient for the gNB to determine how many resources are needed for a UE to be able to transmit high-importance data.</w:t>
      </w:r>
      <w:r w:rsidR="0079606E" w:rsidRPr="00C5330E">
        <w:rPr>
          <w:rFonts w:eastAsia="Times New Roman"/>
        </w:rPr>
        <w:t xml:space="preserve"> Th</w:t>
      </w:r>
      <w:r w:rsidR="00DC6F69" w:rsidRPr="00C5330E">
        <w:rPr>
          <w:rFonts w:eastAsia="Times New Roman"/>
        </w:rPr>
        <w:t xml:space="preserve">is </w:t>
      </w:r>
      <w:r w:rsidR="00CB3E0A" w:rsidRPr="00C5330E">
        <w:rPr>
          <w:rFonts w:eastAsia="Times New Roman"/>
        </w:rPr>
        <w:t xml:space="preserve">issue is illustrated in Figure 1. </w:t>
      </w:r>
    </w:p>
    <w:p w14:paraId="53E6CA31" w14:textId="5F4EF9BF" w:rsidR="00646756" w:rsidRPr="00C5330E" w:rsidRDefault="00646756" w:rsidP="00C5330E">
      <w:pPr>
        <w:rPr>
          <w:rFonts w:eastAsia="Times New Roman"/>
        </w:rPr>
      </w:pPr>
      <w:r w:rsidRPr="00C5330E">
        <w:rPr>
          <w:rFonts w:eastAsia="Times New Roman"/>
          <w:b/>
          <w:bCs/>
        </w:rPr>
        <w:t>Observation</w:t>
      </w:r>
      <w:r w:rsidRPr="00C5330E">
        <w:rPr>
          <w:rFonts w:eastAsia="Times New Roman"/>
        </w:rPr>
        <w:t xml:space="preserve">: </w:t>
      </w:r>
      <w:r w:rsidR="00CA692C" w:rsidRPr="00C5330E">
        <w:rPr>
          <w:rFonts w:eastAsia="Times New Roman"/>
        </w:rPr>
        <w:t xml:space="preserve">having separate signaling based on PDU set importance </w:t>
      </w:r>
      <w:r w:rsidR="00B22C6F" w:rsidRPr="00C5330E">
        <w:rPr>
          <w:rFonts w:eastAsia="Times New Roman"/>
        </w:rPr>
        <w:t>(e.g.</w:t>
      </w:r>
      <w:r w:rsidR="00826CE0" w:rsidRPr="00C5330E">
        <w:rPr>
          <w:rFonts w:eastAsia="Times New Roman"/>
        </w:rPr>
        <w:t xml:space="preserve">, only </w:t>
      </w:r>
      <w:r w:rsidRPr="00C5330E">
        <w:rPr>
          <w:rFonts w:eastAsia="Times New Roman"/>
        </w:rPr>
        <w:t xml:space="preserve">by including an explicit indication of the PDU set importance in </w:t>
      </w:r>
      <w:r w:rsidR="00826CE0" w:rsidRPr="00C5330E">
        <w:rPr>
          <w:rFonts w:eastAsia="Times New Roman"/>
        </w:rPr>
        <w:t xml:space="preserve">the </w:t>
      </w:r>
      <w:r w:rsidRPr="00C5330E">
        <w:rPr>
          <w:rFonts w:eastAsia="Times New Roman"/>
        </w:rPr>
        <w:t>DSR</w:t>
      </w:r>
      <w:r w:rsidR="00CC62B5" w:rsidRPr="00C5330E">
        <w:rPr>
          <w:rFonts w:eastAsia="Times New Roman"/>
        </w:rPr>
        <w:t xml:space="preserve">) </w:t>
      </w:r>
      <w:r w:rsidR="00826CE0" w:rsidRPr="00C5330E">
        <w:rPr>
          <w:rFonts w:eastAsia="Times New Roman"/>
        </w:rPr>
        <w:t xml:space="preserve">is not sufficient to </w:t>
      </w:r>
      <w:r w:rsidRPr="00C5330E">
        <w:rPr>
          <w:rFonts w:eastAsia="Times New Roman"/>
        </w:rPr>
        <w:t xml:space="preserve">provide the gNB with the information to determine the resources needed for the transmission of high-importance data. </w:t>
      </w:r>
    </w:p>
    <w:p w14:paraId="3F5377F0" w14:textId="77777777" w:rsidR="00CB3E0A" w:rsidRPr="006844CF" w:rsidRDefault="00CB3E0A" w:rsidP="00DA73B9">
      <w:pPr>
        <w:pStyle w:val="paragraph"/>
        <w:spacing w:before="0" w:beforeAutospacing="0" w:after="0" w:afterAutospacing="0"/>
        <w:jc w:val="center"/>
        <w:textAlignment w:val="baseline"/>
        <w:rPr>
          <w:rFonts w:ascii="Segoe UI" w:hAnsi="Segoe UI" w:cs="Segoe UI"/>
          <w:sz w:val="18"/>
          <w:szCs w:val="18"/>
        </w:rPr>
      </w:pPr>
      <w:r w:rsidRPr="006844CF">
        <w:rPr>
          <w:rStyle w:val="wacimagecontainer"/>
          <w:rFonts w:ascii="Segoe UI" w:hAnsi="Segoe UI" w:cs="Segoe UI"/>
          <w:noProof/>
          <w:sz w:val="18"/>
          <w:szCs w:val="18"/>
        </w:rPr>
        <w:drawing>
          <wp:inline distT="0" distB="0" distL="0" distR="0" wp14:anchorId="5916D287" wp14:editId="5B9765ED">
            <wp:extent cx="2389505" cy="3001010"/>
            <wp:effectExtent l="0" t="0" r="0" b="0"/>
            <wp:docPr id="1920677410"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25742" name="Picture 1" descr="A screen shot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9505" cy="3001010"/>
                    </a:xfrm>
                    <a:prstGeom prst="rect">
                      <a:avLst/>
                    </a:prstGeom>
                    <a:noFill/>
                    <a:ln>
                      <a:noFill/>
                    </a:ln>
                  </pic:spPr>
                </pic:pic>
              </a:graphicData>
            </a:graphic>
          </wp:inline>
        </w:drawing>
      </w:r>
      <w:r w:rsidRPr="006844CF">
        <w:rPr>
          <w:rStyle w:val="eop"/>
        </w:rPr>
        <w:t> </w:t>
      </w:r>
    </w:p>
    <w:p w14:paraId="28B2DFF4" w14:textId="34151E4B" w:rsidR="00CB3E0A" w:rsidRDefault="00CB3E0A" w:rsidP="00DA73B9">
      <w:pPr>
        <w:pStyle w:val="paragraph"/>
        <w:spacing w:before="0" w:beforeAutospacing="0" w:after="0" w:afterAutospacing="0"/>
        <w:jc w:val="center"/>
        <w:textAlignment w:val="baseline"/>
        <w:rPr>
          <w:rStyle w:val="eop"/>
          <w:rFonts w:ascii="Arial" w:hAnsi="Arial" w:cs="Arial"/>
          <w:b/>
          <w:bCs/>
          <w:sz w:val="20"/>
          <w:szCs w:val="20"/>
        </w:rPr>
      </w:pPr>
      <w:r w:rsidRPr="006844CF">
        <w:rPr>
          <w:rStyle w:val="normaltextrun"/>
          <w:rFonts w:ascii="Arial" w:hAnsi="Arial" w:cs="Arial"/>
          <w:b/>
          <w:bCs/>
          <w:sz w:val="20"/>
          <w:szCs w:val="20"/>
        </w:rPr>
        <w:t>Figure 1: DSR with low-importance and high importance data </w:t>
      </w:r>
      <w:r w:rsidRPr="006844CF">
        <w:rPr>
          <w:rStyle w:val="eop"/>
          <w:rFonts w:ascii="Arial" w:hAnsi="Arial" w:cs="Arial"/>
          <w:b/>
          <w:bCs/>
          <w:sz w:val="20"/>
          <w:szCs w:val="20"/>
        </w:rPr>
        <w:t> </w:t>
      </w:r>
    </w:p>
    <w:p w14:paraId="499AF3D1" w14:textId="77777777" w:rsidR="00542B03" w:rsidRPr="006844CF" w:rsidRDefault="00542B03" w:rsidP="00DA73B9">
      <w:pPr>
        <w:pStyle w:val="paragraph"/>
        <w:spacing w:before="0" w:beforeAutospacing="0" w:after="0" w:afterAutospacing="0"/>
        <w:jc w:val="center"/>
        <w:textAlignment w:val="baseline"/>
        <w:rPr>
          <w:rFonts w:ascii="Segoe UI" w:hAnsi="Segoe UI" w:cs="Segoe UI"/>
          <w:b/>
          <w:bCs/>
          <w:sz w:val="18"/>
          <w:szCs w:val="18"/>
        </w:rPr>
      </w:pPr>
    </w:p>
    <w:p w14:paraId="7CC3AF8B" w14:textId="511F108E" w:rsidR="00646756" w:rsidRPr="00C5330E" w:rsidRDefault="005720B4" w:rsidP="00C5330E">
      <w:pPr>
        <w:rPr>
          <w:rFonts w:eastAsia="Times New Roman"/>
        </w:rPr>
      </w:pPr>
      <w:r w:rsidRPr="00C5330E">
        <w:rPr>
          <w:rFonts w:eastAsia="Times New Roman"/>
        </w:rPr>
        <w:t xml:space="preserve">On the other </w:t>
      </w:r>
      <w:r w:rsidR="0079606E" w:rsidRPr="00C5330E">
        <w:rPr>
          <w:rFonts w:eastAsia="Times New Roman"/>
        </w:rPr>
        <w:t>hand, w</w:t>
      </w:r>
      <w:r w:rsidR="00646756" w:rsidRPr="00C5330E">
        <w:rPr>
          <w:rFonts w:eastAsia="Times New Roman"/>
        </w:rPr>
        <w:t>e think that including low</w:t>
      </w:r>
      <w:r w:rsidR="0079606E" w:rsidRPr="00C5330E">
        <w:rPr>
          <w:rFonts w:eastAsia="Times New Roman"/>
        </w:rPr>
        <w:t xml:space="preserve"> </w:t>
      </w:r>
      <w:r w:rsidR="00646756" w:rsidRPr="00C5330E">
        <w:rPr>
          <w:rFonts w:eastAsia="Times New Roman"/>
        </w:rPr>
        <w:t>importance data (</w:t>
      </w:r>
      <w:r w:rsidR="0079606E" w:rsidRPr="00C5330E">
        <w:rPr>
          <w:rFonts w:eastAsia="Times New Roman"/>
        </w:rPr>
        <w:t>i</w:t>
      </w:r>
      <w:r w:rsidR="00646756" w:rsidRPr="00C5330E">
        <w:rPr>
          <w:rFonts w:eastAsia="Times New Roman"/>
        </w:rPr>
        <w:t>.</w:t>
      </w:r>
      <w:r w:rsidR="0079606E" w:rsidRPr="00C5330E">
        <w:rPr>
          <w:rFonts w:eastAsia="Times New Roman"/>
        </w:rPr>
        <w:t>e</w:t>
      </w:r>
      <w:r w:rsidR="00646756" w:rsidRPr="00C5330E">
        <w:rPr>
          <w:rFonts w:eastAsia="Times New Roman"/>
        </w:rPr>
        <w:t>.</w:t>
      </w:r>
      <w:r w:rsidR="0079606E" w:rsidRPr="00C5330E">
        <w:rPr>
          <w:rFonts w:eastAsia="Times New Roman"/>
        </w:rPr>
        <w:t>,</w:t>
      </w:r>
      <w:r w:rsidR="00646756" w:rsidRPr="00C5330E">
        <w:rPr>
          <w:rFonts w:eastAsia="Times New Roman"/>
        </w:rPr>
        <w:t xml:space="preserve"> data with no running discardTimer) that</w:t>
      </w:r>
      <w:r w:rsidR="00EC3DC9" w:rsidRPr="00C5330E">
        <w:rPr>
          <w:rFonts w:eastAsia="Times New Roman"/>
        </w:rPr>
        <w:t xml:space="preserve">, in the UE transmission buffer, </w:t>
      </w:r>
      <w:r w:rsidR="00646756" w:rsidRPr="00C5330E">
        <w:rPr>
          <w:rFonts w:eastAsia="Times New Roman"/>
        </w:rPr>
        <w:t>is ahead of delay critical data (</w:t>
      </w:r>
      <w:r w:rsidR="0079606E" w:rsidRPr="00C5330E">
        <w:rPr>
          <w:rFonts w:eastAsia="Times New Roman"/>
        </w:rPr>
        <w:t>i</w:t>
      </w:r>
      <w:r w:rsidR="00646756" w:rsidRPr="00C5330E">
        <w:rPr>
          <w:rFonts w:eastAsia="Times New Roman"/>
        </w:rPr>
        <w:t>.</w:t>
      </w:r>
      <w:r w:rsidR="0079606E" w:rsidRPr="00C5330E">
        <w:rPr>
          <w:rFonts w:eastAsia="Times New Roman"/>
        </w:rPr>
        <w:t>e</w:t>
      </w:r>
      <w:r w:rsidR="00646756" w:rsidRPr="00C5330E">
        <w:rPr>
          <w:rFonts w:eastAsia="Times New Roman"/>
        </w:rPr>
        <w:t>.</w:t>
      </w:r>
      <w:r w:rsidR="0079606E" w:rsidRPr="00C5330E">
        <w:rPr>
          <w:rFonts w:eastAsia="Times New Roman"/>
        </w:rPr>
        <w:t>,</w:t>
      </w:r>
      <w:r w:rsidR="00646756" w:rsidRPr="00C5330E">
        <w:rPr>
          <w:rFonts w:eastAsia="Times New Roman"/>
        </w:rPr>
        <w:t xml:space="preserve"> data with running discardTimer </w:t>
      </w:r>
      <w:r w:rsidR="0079606E" w:rsidRPr="00C5330E">
        <w:rPr>
          <w:rFonts w:eastAsia="Times New Roman"/>
        </w:rPr>
        <w:t xml:space="preserve">which is </w:t>
      </w:r>
      <w:r w:rsidR="00646756" w:rsidRPr="00C5330E">
        <w:rPr>
          <w:rFonts w:eastAsia="Times New Roman"/>
        </w:rPr>
        <w:t xml:space="preserve">reported in the DSR) in the </w:t>
      </w:r>
      <w:r w:rsidR="0079606E" w:rsidRPr="00C5330E">
        <w:rPr>
          <w:rFonts w:eastAsia="Times New Roman"/>
        </w:rPr>
        <w:t xml:space="preserve">buffer size </w:t>
      </w:r>
      <w:r w:rsidR="00646756" w:rsidRPr="00C5330E">
        <w:rPr>
          <w:rFonts w:eastAsia="Times New Roman"/>
        </w:rPr>
        <w:t>calculation for DSR could be a good direction to solve the issue to provide more information to the NW.</w:t>
      </w:r>
    </w:p>
    <w:p w14:paraId="60D01F31" w14:textId="00216C96" w:rsidR="00CC3193" w:rsidRPr="00C5330E" w:rsidRDefault="00646756" w:rsidP="00C5330E">
      <w:pPr>
        <w:rPr>
          <w:rFonts w:eastAsia="Times New Roman"/>
        </w:rPr>
      </w:pPr>
      <w:r w:rsidRPr="00C5330E">
        <w:rPr>
          <w:rFonts w:eastAsia="Times New Roman"/>
          <w:b/>
          <w:bCs/>
        </w:rPr>
        <w:t>Proposal</w:t>
      </w:r>
      <w:r w:rsidR="0079606E" w:rsidRPr="00C5330E">
        <w:rPr>
          <w:rFonts w:eastAsia="Times New Roman"/>
          <w:b/>
          <w:bCs/>
        </w:rPr>
        <w:t xml:space="preserve"> </w:t>
      </w:r>
      <w:r w:rsidR="00D27F7C" w:rsidRPr="00C5330E">
        <w:rPr>
          <w:rFonts w:eastAsia="Times New Roman"/>
          <w:b/>
          <w:bCs/>
        </w:rPr>
        <w:t>7</w:t>
      </w:r>
      <w:r w:rsidRPr="00C5330E">
        <w:rPr>
          <w:rFonts w:eastAsia="Times New Roman"/>
        </w:rPr>
        <w:t xml:space="preserve">: Include low-importance data ahead of delay critical data in the </w:t>
      </w:r>
      <w:r w:rsidR="0079606E" w:rsidRPr="00C5330E">
        <w:rPr>
          <w:rFonts w:eastAsia="Times New Roman"/>
        </w:rPr>
        <w:t xml:space="preserve">buffer size </w:t>
      </w:r>
      <w:r w:rsidRPr="00C5330E">
        <w:rPr>
          <w:rFonts w:eastAsia="Times New Roman"/>
        </w:rPr>
        <w:t xml:space="preserve">calculation for </w:t>
      </w:r>
      <w:proofErr w:type="gramStart"/>
      <w:r w:rsidRPr="00C5330E">
        <w:rPr>
          <w:rFonts w:eastAsia="Times New Roman"/>
        </w:rPr>
        <w:t>DSR</w:t>
      </w:r>
      <w:r w:rsidR="00757A95">
        <w:rPr>
          <w:rFonts w:eastAsia="Times New Roman"/>
        </w:rPr>
        <w:t xml:space="preserve"> </w:t>
      </w:r>
      <w:r w:rsidRPr="00C5330E">
        <w:rPr>
          <w:rFonts w:eastAsia="Times New Roman"/>
        </w:rPr>
        <w:t>.</w:t>
      </w:r>
      <w:proofErr w:type="gramEnd"/>
      <w:r w:rsidRPr="00C5330E">
        <w:rPr>
          <w:rFonts w:eastAsia="Times New Roman"/>
        </w:rPr>
        <w:t xml:space="preserve"> </w:t>
      </w:r>
    </w:p>
    <w:p w14:paraId="69B7B8E6" w14:textId="69E07FC9" w:rsidR="009339CB" w:rsidRPr="006844CF" w:rsidRDefault="005A13AB" w:rsidP="009339CB">
      <w:pPr>
        <w:pStyle w:val="Heading1"/>
        <w:rPr>
          <w:lang w:val="en-US"/>
        </w:rPr>
      </w:pPr>
      <w:r w:rsidRPr="006844CF">
        <w:rPr>
          <w:lang w:val="en-US"/>
        </w:rPr>
        <w:t>3</w:t>
      </w:r>
      <w:r w:rsidR="009339CB" w:rsidRPr="006844CF">
        <w:rPr>
          <w:lang w:val="en-US"/>
        </w:rPr>
        <w:tab/>
        <w:t>Conclusion</w:t>
      </w:r>
    </w:p>
    <w:p w14:paraId="35F222F4" w14:textId="2F1146E0" w:rsidR="00080512" w:rsidRPr="00C5330E" w:rsidRDefault="009339CB" w:rsidP="007E0A45">
      <w:pPr>
        <w:rPr>
          <w:rFonts w:eastAsia="Times New Roman"/>
        </w:rPr>
      </w:pPr>
      <w:r w:rsidRPr="00C5330E">
        <w:rPr>
          <w:rFonts w:eastAsia="Times New Roman"/>
        </w:rPr>
        <w:t xml:space="preserve">This document has made the following </w:t>
      </w:r>
      <w:r w:rsidR="007E0A45" w:rsidRPr="00C5330E">
        <w:rPr>
          <w:rFonts w:eastAsia="Times New Roman"/>
        </w:rPr>
        <w:t>proposals</w:t>
      </w:r>
      <w:r w:rsidRPr="00C5330E">
        <w:rPr>
          <w:rFonts w:eastAsia="Times New Roman"/>
        </w:rPr>
        <w:t>:</w:t>
      </w:r>
    </w:p>
    <w:p w14:paraId="0CCE63DC" w14:textId="77777777" w:rsidR="007E0A45" w:rsidRPr="00C5330E" w:rsidRDefault="007E0A45" w:rsidP="00C5330E">
      <w:pPr>
        <w:rPr>
          <w:rFonts w:eastAsia="Times New Roman"/>
        </w:rPr>
      </w:pPr>
      <w:r w:rsidRPr="00C5330E">
        <w:rPr>
          <w:rFonts w:eastAsia="Times New Roman"/>
          <w:b/>
          <w:bCs/>
        </w:rPr>
        <w:t>Proposal 1</w:t>
      </w:r>
      <w:r w:rsidRPr="00C5330E">
        <w:rPr>
          <w:rFonts w:eastAsia="Times New Roman"/>
        </w:rPr>
        <w:t xml:space="preserve">: the additional priority configured to LCHs in case of LCHs with delay-critical data is applied to the whole LCH. </w:t>
      </w:r>
    </w:p>
    <w:p w14:paraId="4CDE09A3" w14:textId="77777777" w:rsidR="007E0A45" w:rsidRPr="00C5330E" w:rsidRDefault="007E0A45" w:rsidP="00C5330E">
      <w:pPr>
        <w:rPr>
          <w:rFonts w:eastAsia="Times New Roman"/>
        </w:rPr>
      </w:pPr>
      <w:r w:rsidRPr="00C5330E">
        <w:rPr>
          <w:rFonts w:eastAsia="Times New Roman"/>
          <w:b/>
          <w:bCs/>
        </w:rPr>
        <w:t>Proposal 2</w:t>
      </w:r>
      <w:r w:rsidRPr="00C5330E">
        <w:rPr>
          <w:rFonts w:eastAsia="Times New Roman"/>
        </w:rPr>
        <w:t xml:space="preserve">: support configuration of separate remaining time threshold(s) for delay-aware LCP (i.e. different from the one used for DSR triggering). </w:t>
      </w:r>
    </w:p>
    <w:p w14:paraId="7609145E" w14:textId="77777777" w:rsidR="007E0A45" w:rsidRPr="00C5330E" w:rsidRDefault="007E0A45" w:rsidP="00C5330E">
      <w:pPr>
        <w:rPr>
          <w:rFonts w:eastAsia="Times New Roman"/>
        </w:rPr>
      </w:pPr>
      <w:r w:rsidRPr="00C5330E">
        <w:rPr>
          <w:rFonts w:eastAsia="Times New Roman"/>
          <w:b/>
          <w:bCs/>
        </w:rPr>
        <w:t>Proposal 3</w:t>
      </w:r>
      <w:r w:rsidRPr="00C5330E">
        <w:rPr>
          <w:rFonts w:eastAsia="Times New Roman"/>
        </w:rPr>
        <w:t xml:space="preserve">: Support configuration of </w:t>
      </w:r>
      <w:r w:rsidRPr="00C5330E">
        <w:rPr>
          <w:rFonts w:eastAsia="Times New Roman" w:hint="eastAsia"/>
        </w:rPr>
        <w:t>multiple</w:t>
      </w:r>
      <w:r w:rsidRPr="00C5330E">
        <w:rPr>
          <w:rFonts w:eastAsia="Times New Roman"/>
        </w:rPr>
        <w:t xml:space="preserve"> remaining time thresholds and corresponding LCH priority(</w:t>
      </w:r>
      <w:proofErr w:type="spellStart"/>
      <w:r w:rsidRPr="00C5330E">
        <w:rPr>
          <w:rFonts w:eastAsia="Times New Roman"/>
        </w:rPr>
        <w:t>ies</w:t>
      </w:r>
      <w:proofErr w:type="spellEnd"/>
      <w:r w:rsidRPr="00C5330E">
        <w:rPr>
          <w:rFonts w:eastAsia="Times New Roman"/>
        </w:rPr>
        <w:t xml:space="preserve">) per LCH for delay-aware LCP. </w:t>
      </w:r>
    </w:p>
    <w:p w14:paraId="6212DDA3" w14:textId="77777777" w:rsidR="00D70516" w:rsidRPr="00C5330E" w:rsidRDefault="00D70516" w:rsidP="00C5330E">
      <w:pPr>
        <w:rPr>
          <w:rFonts w:eastAsia="Times New Roman"/>
        </w:rPr>
      </w:pPr>
      <w:r w:rsidRPr="00C5330E">
        <w:rPr>
          <w:rFonts w:eastAsia="Times New Roman"/>
          <w:b/>
          <w:bCs/>
        </w:rPr>
        <w:t>Proposal 4</w:t>
      </w:r>
      <w:r w:rsidRPr="00C5330E">
        <w:rPr>
          <w:rFonts w:eastAsia="Times New Roman"/>
        </w:rPr>
        <w:t xml:space="preserve">: Preventing a LCH with no delay-critical data from being allocated resources in one step of the LCP procedure could be considered if LCH restriction enhancement is to be supported. </w:t>
      </w:r>
    </w:p>
    <w:p w14:paraId="79E2DEEA" w14:textId="77777777" w:rsidR="00902748" w:rsidRPr="00C5330E" w:rsidRDefault="00902748" w:rsidP="00C5330E">
      <w:pPr>
        <w:rPr>
          <w:rFonts w:eastAsia="Times New Roman"/>
        </w:rPr>
      </w:pPr>
      <w:r w:rsidRPr="00C5330E">
        <w:rPr>
          <w:rFonts w:eastAsia="Times New Roman"/>
          <w:b/>
          <w:bCs/>
        </w:rPr>
        <w:t>Proposal 5</w:t>
      </w:r>
      <w:r w:rsidRPr="00C5330E">
        <w:rPr>
          <w:rFonts w:eastAsia="Times New Roman"/>
        </w:rPr>
        <w:t xml:space="preserve">: remaining time threshold(s) for DSR triggering and reporting in case of multiple pairs of remaining time and buffer size are separately configured. </w:t>
      </w:r>
    </w:p>
    <w:p w14:paraId="0F8EA501" w14:textId="77777777" w:rsidR="00902748" w:rsidRPr="00C5330E" w:rsidRDefault="00902748" w:rsidP="00C5330E">
      <w:pPr>
        <w:rPr>
          <w:rFonts w:eastAsia="Times New Roman"/>
        </w:rPr>
      </w:pPr>
      <w:r w:rsidRPr="00C5330E">
        <w:rPr>
          <w:rFonts w:eastAsia="Times New Roman"/>
          <w:b/>
          <w:bCs/>
        </w:rPr>
        <w:t>Proposal 6</w:t>
      </w:r>
      <w:r w:rsidRPr="00C5330E">
        <w:rPr>
          <w:rFonts w:eastAsia="Times New Roman"/>
        </w:rPr>
        <w:t>: no change to the legacy DSR trigger based on single threshold.</w:t>
      </w:r>
    </w:p>
    <w:p w14:paraId="1EE902E3" w14:textId="0F00EAE5" w:rsidR="007E0A45" w:rsidRPr="00C5330E" w:rsidRDefault="00902748" w:rsidP="00C5330E">
      <w:pPr>
        <w:rPr>
          <w:rFonts w:eastAsia="Times New Roman"/>
        </w:rPr>
      </w:pPr>
      <w:r w:rsidRPr="00C5330E">
        <w:rPr>
          <w:rFonts w:eastAsia="Times New Roman"/>
          <w:b/>
          <w:bCs/>
        </w:rPr>
        <w:t>Proposal 7</w:t>
      </w:r>
      <w:r w:rsidRPr="00C5330E">
        <w:rPr>
          <w:rFonts w:eastAsia="Times New Roman"/>
        </w:rPr>
        <w:t xml:space="preserve">: Include low-importance data ahead of delay critical data in the buffer size calculation for DSR. </w:t>
      </w:r>
    </w:p>
    <w:sectPr w:rsidR="007E0A45" w:rsidRPr="00C5330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376C3" w14:textId="77777777" w:rsidR="00BA1EAA" w:rsidRDefault="00BA1EAA">
      <w:r>
        <w:separator/>
      </w:r>
    </w:p>
  </w:endnote>
  <w:endnote w:type="continuationSeparator" w:id="0">
    <w:p w14:paraId="03676BF7" w14:textId="77777777" w:rsidR="00BA1EAA" w:rsidRDefault="00BA1EAA">
      <w:r>
        <w:continuationSeparator/>
      </w:r>
    </w:p>
  </w:endnote>
  <w:endnote w:type="continuationNotice" w:id="1">
    <w:p w14:paraId="36107CFE" w14:textId="77777777" w:rsidR="00BA1EAA" w:rsidRDefault="00BA1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02E81" w14:textId="77777777" w:rsidR="00015533" w:rsidRDefault="000155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82F27" w14:textId="77777777" w:rsidR="00015533" w:rsidRDefault="0001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4E516" w14:textId="77777777" w:rsidR="00015533" w:rsidRDefault="00015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76178" w14:textId="77777777" w:rsidR="00BA1EAA" w:rsidRDefault="00BA1EAA">
      <w:r>
        <w:separator/>
      </w:r>
    </w:p>
  </w:footnote>
  <w:footnote w:type="continuationSeparator" w:id="0">
    <w:p w14:paraId="4F146057" w14:textId="77777777" w:rsidR="00BA1EAA" w:rsidRDefault="00BA1EAA">
      <w:r>
        <w:continuationSeparator/>
      </w:r>
    </w:p>
  </w:footnote>
  <w:footnote w:type="continuationNotice" w:id="1">
    <w:p w14:paraId="0DA397C1" w14:textId="77777777" w:rsidR="00BA1EAA" w:rsidRDefault="00BA1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C0346" w14:textId="77777777" w:rsidR="00015533" w:rsidRDefault="0001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56F7E" w14:textId="77777777" w:rsidR="00015533" w:rsidRDefault="0001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8DC0E" w14:textId="77777777" w:rsidR="00015533" w:rsidRDefault="00015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0E562AA9"/>
    <w:multiLevelType w:val="multilevel"/>
    <w:tmpl w:val="9F0048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A860F1"/>
    <w:multiLevelType w:val="hybridMultilevel"/>
    <w:tmpl w:val="B3789594"/>
    <w:lvl w:ilvl="0" w:tplc="BE428E28">
      <w:start w:val="6"/>
      <w:numFmt w:val="bullet"/>
      <w:lvlText w:val="-"/>
      <w:lvlJc w:val="left"/>
      <w:pPr>
        <w:ind w:left="770" w:hanging="360"/>
      </w:pPr>
      <w:rPr>
        <w:rFonts w:ascii="Times New Roman" w:eastAsia="Times New Roman" w:hAnsi="Times New Roman"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0EC4678"/>
    <w:multiLevelType w:val="multilevel"/>
    <w:tmpl w:val="56706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5D2043"/>
    <w:multiLevelType w:val="multilevel"/>
    <w:tmpl w:val="C3A2D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36B3B"/>
    <w:multiLevelType w:val="hybridMultilevel"/>
    <w:tmpl w:val="13EE0AAA"/>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E6F46"/>
    <w:multiLevelType w:val="hybridMultilevel"/>
    <w:tmpl w:val="2AF696F0"/>
    <w:lvl w:ilvl="0" w:tplc="0A522C32">
      <w:start w:val="1"/>
      <w:numFmt w:val="decimal"/>
      <w:lvlText w:val="%1."/>
      <w:lvlJc w:val="left"/>
      <w:pPr>
        <w:ind w:left="1020" w:hanging="360"/>
      </w:pPr>
    </w:lvl>
    <w:lvl w:ilvl="1" w:tplc="D68A0EB6">
      <w:start w:val="1"/>
      <w:numFmt w:val="decimal"/>
      <w:lvlText w:val="%2."/>
      <w:lvlJc w:val="left"/>
      <w:pPr>
        <w:ind w:left="1020" w:hanging="360"/>
      </w:pPr>
    </w:lvl>
    <w:lvl w:ilvl="2" w:tplc="B0A2DECA">
      <w:start w:val="1"/>
      <w:numFmt w:val="decimal"/>
      <w:lvlText w:val="%3."/>
      <w:lvlJc w:val="left"/>
      <w:pPr>
        <w:ind w:left="1020" w:hanging="360"/>
      </w:pPr>
    </w:lvl>
    <w:lvl w:ilvl="3" w:tplc="818C6246">
      <w:start w:val="1"/>
      <w:numFmt w:val="decimal"/>
      <w:lvlText w:val="%4."/>
      <w:lvlJc w:val="left"/>
      <w:pPr>
        <w:ind w:left="1020" w:hanging="360"/>
      </w:pPr>
    </w:lvl>
    <w:lvl w:ilvl="4" w:tplc="A410A10C">
      <w:start w:val="1"/>
      <w:numFmt w:val="decimal"/>
      <w:lvlText w:val="%5."/>
      <w:lvlJc w:val="left"/>
      <w:pPr>
        <w:ind w:left="1020" w:hanging="360"/>
      </w:pPr>
    </w:lvl>
    <w:lvl w:ilvl="5" w:tplc="E49E39D8">
      <w:start w:val="1"/>
      <w:numFmt w:val="decimal"/>
      <w:lvlText w:val="%6."/>
      <w:lvlJc w:val="left"/>
      <w:pPr>
        <w:ind w:left="1020" w:hanging="360"/>
      </w:pPr>
    </w:lvl>
    <w:lvl w:ilvl="6" w:tplc="79008E16">
      <w:start w:val="1"/>
      <w:numFmt w:val="decimal"/>
      <w:lvlText w:val="%7."/>
      <w:lvlJc w:val="left"/>
      <w:pPr>
        <w:ind w:left="1020" w:hanging="360"/>
      </w:pPr>
    </w:lvl>
    <w:lvl w:ilvl="7" w:tplc="478C26E6">
      <w:start w:val="1"/>
      <w:numFmt w:val="decimal"/>
      <w:lvlText w:val="%8."/>
      <w:lvlJc w:val="left"/>
      <w:pPr>
        <w:ind w:left="1020" w:hanging="360"/>
      </w:pPr>
    </w:lvl>
    <w:lvl w:ilvl="8" w:tplc="9E48AA6E">
      <w:start w:val="1"/>
      <w:numFmt w:val="decimal"/>
      <w:lvlText w:val="%9."/>
      <w:lvlJc w:val="left"/>
      <w:pPr>
        <w:ind w:left="1020" w:hanging="360"/>
      </w:pPr>
    </w:lvl>
  </w:abstractNum>
  <w:abstractNum w:abstractNumId="21" w15:restartNumberingAfterBreak="0">
    <w:nsid w:val="3F6D0B94"/>
    <w:multiLevelType w:val="hybridMultilevel"/>
    <w:tmpl w:val="9F46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50277"/>
    <w:multiLevelType w:val="hybridMultilevel"/>
    <w:tmpl w:val="7F3EDBD2"/>
    <w:lvl w:ilvl="0" w:tplc="C29463E8">
      <w:start w:val="1"/>
      <w:numFmt w:val="decimal"/>
      <w:lvlText w:val="%1."/>
      <w:lvlJc w:val="left"/>
      <w:pPr>
        <w:ind w:left="1020" w:hanging="360"/>
      </w:pPr>
    </w:lvl>
    <w:lvl w:ilvl="1" w:tplc="276CB658">
      <w:start w:val="1"/>
      <w:numFmt w:val="decimal"/>
      <w:lvlText w:val="%2."/>
      <w:lvlJc w:val="left"/>
      <w:pPr>
        <w:ind w:left="1020" w:hanging="360"/>
      </w:pPr>
    </w:lvl>
    <w:lvl w:ilvl="2" w:tplc="046E4D0A">
      <w:start w:val="1"/>
      <w:numFmt w:val="decimal"/>
      <w:lvlText w:val="%3."/>
      <w:lvlJc w:val="left"/>
      <w:pPr>
        <w:ind w:left="1020" w:hanging="360"/>
      </w:pPr>
    </w:lvl>
    <w:lvl w:ilvl="3" w:tplc="FC0E4544">
      <w:start w:val="1"/>
      <w:numFmt w:val="decimal"/>
      <w:lvlText w:val="%4."/>
      <w:lvlJc w:val="left"/>
      <w:pPr>
        <w:ind w:left="1020" w:hanging="360"/>
      </w:pPr>
    </w:lvl>
    <w:lvl w:ilvl="4" w:tplc="D8E6AB14">
      <w:start w:val="1"/>
      <w:numFmt w:val="decimal"/>
      <w:lvlText w:val="%5."/>
      <w:lvlJc w:val="left"/>
      <w:pPr>
        <w:ind w:left="1020" w:hanging="360"/>
      </w:pPr>
    </w:lvl>
    <w:lvl w:ilvl="5" w:tplc="9C9A47C8">
      <w:start w:val="1"/>
      <w:numFmt w:val="decimal"/>
      <w:lvlText w:val="%6."/>
      <w:lvlJc w:val="left"/>
      <w:pPr>
        <w:ind w:left="1020" w:hanging="360"/>
      </w:pPr>
    </w:lvl>
    <w:lvl w:ilvl="6" w:tplc="311A3F38">
      <w:start w:val="1"/>
      <w:numFmt w:val="decimal"/>
      <w:lvlText w:val="%7."/>
      <w:lvlJc w:val="left"/>
      <w:pPr>
        <w:ind w:left="1020" w:hanging="360"/>
      </w:pPr>
    </w:lvl>
    <w:lvl w:ilvl="7" w:tplc="C742E286">
      <w:start w:val="1"/>
      <w:numFmt w:val="decimal"/>
      <w:lvlText w:val="%8."/>
      <w:lvlJc w:val="left"/>
      <w:pPr>
        <w:ind w:left="1020" w:hanging="360"/>
      </w:pPr>
    </w:lvl>
    <w:lvl w:ilvl="8" w:tplc="DE8898F6">
      <w:start w:val="1"/>
      <w:numFmt w:val="decimal"/>
      <w:lvlText w:val="%9."/>
      <w:lvlJc w:val="left"/>
      <w:pPr>
        <w:ind w:left="1020" w:hanging="36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9E87B4F"/>
    <w:multiLevelType w:val="multilevel"/>
    <w:tmpl w:val="C272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C85505"/>
    <w:multiLevelType w:val="hybridMultilevel"/>
    <w:tmpl w:val="AB427AC4"/>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85436"/>
    <w:multiLevelType w:val="multilevel"/>
    <w:tmpl w:val="B9881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881F1F"/>
    <w:multiLevelType w:val="hybridMultilevel"/>
    <w:tmpl w:val="3B4AD986"/>
    <w:lvl w:ilvl="0" w:tplc="6D9089C0">
      <w:start w:val="1"/>
      <w:numFmt w:val="decimal"/>
      <w:lvlText w:val="%1."/>
      <w:lvlJc w:val="left"/>
      <w:pPr>
        <w:ind w:left="1020" w:hanging="360"/>
      </w:pPr>
    </w:lvl>
    <w:lvl w:ilvl="1" w:tplc="3342E0C2">
      <w:start w:val="1"/>
      <w:numFmt w:val="decimal"/>
      <w:lvlText w:val="%2."/>
      <w:lvlJc w:val="left"/>
      <w:pPr>
        <w:ind w:left="1020" w:hanging="360"/>
      </w:pPr>
    </w:lvl>
    <w:lvl w:ilvl="2" w:tplc="21C842A8">
      <w:start w:val="1"/>
      <w:numFmt w:val="decimal"/>
      <w:lvlText w:val="%3."/>
      <w:lvlJc w:val="left"/>
      <w:pPr>
        <w:ind w:left="1020" w:hanging="360"/>
      </w:pPr>
    </w:lvl>
    <w:lvl w:ilvl="3" w:tplc="8D9C2676">
      <w:start w:val="1"/>
      <w:numFmt w:val="decimal"/>
      <w:lvlText w:val="%4."/>
      <w:lvlJc w:val="left"/>
      <w:pPr>
        <w:ind w:left="1020" w:hanging="360"/>
      </w:pPr>
    </w:lvl>
    <w:lvl w:ilvl="4" w:tplc="FEAA6A28">
      <w:start w:val="1"/>
      <w:numFmt w:val="decimal"/>
      <w:lvlText w:val="%5."/>
      <w:lvlJc w:val="left"/>
      <w:pPr>
        <w:ind w:left="1020" w:hanging="360"/>
      </w:pPr>
    </w:lvl>
    <w:lvl w:ilvl="5" w:tplc="EC90E50C">
      <w:start w:val="1"/>
      <w:numFmt w:val="decimal"/>
      <w:lvlText w:val="%6."/>
      <w:lvlJc w:val="left"/>
      <w:pPr>
        <w:ind w:left="1020" w:hanging="360"/>
      </w:pPr>
    </w:lvl>
    <w:lvl w:ilvl="6" w:tplc="A1CCA706">
      <w:start w:val="1"/>
      <w:numFmt w:val="decimal"/>
      <w:lvlText w:val="%7."/>
      <w:lvlJc w:val="left"/>
      <w:pPr>
        <w:ind w:left="1020" w:hanging="360"/>
      </w:pPr>
    </w:lvl>
    <w:lvl w:ilvl="7" w:tplc="21E0F38A">
      <w:start w:val="1"/>
      <w:numFmt w:val="decimal"/>
      <w:lvlText w:val="%8."/>
      <w:lvlJc w:val="left"/>
      <w:pPr>
        <w:ind w:left="1020" w:hanging="360"/>
      </w:pPr>
    </w:lvl>
    <w:lvl w:ilvl="8" w:tplc="7AD2344E">
      <w:start w:val="1"/>
      <w:numFmt w:val="decimal"/>
      <w:lvlText w:val="%9."/>
      <w:lvlJc w:val="left"/>
      <w:pPr>
        <w:ind w:left="1020" w:hanging="360"/>
      </w:pPr>
    </w:lvl>
  </w:abstractNum>
  <w:abstractNum w:abstractNumId="29" w15:restartNumberingAfterBreak="0">
    <w:nsid w:val="61960AA6"/>
    <w:multiLevelType w:val="hybridMultilevel"/>
    <w:tmpl w:val="69A2D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D310B"/>
    <w:multiLevelType w:val="multilevel"/>
    <w:tmpl w:val="7F16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7411C9"/>
    <w:multiLevelType w:val="multilevel"/>
    <w:tmpl w:val="11205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30"/>
  </w:num>
  <w:num w:numId="20" w16cid:durableId="946813736">
    <w:abstractNumId w:val="25"/>
  </w:num>
  <w:num w:numId="21" w16cid:durableId="1982343167">
    <w:abstractNumId w:val="15"/>
  </w:num>
  <w:num w:numId="22" w16cid:durableId="1667782307">
    <w:abstractNumId w:val="13"/>
  </w:num>
  <w:num w:numId="23" w16cid:durableId="1515996093">
    <w:abstractNumId w:val="31"/>
  </w:num>
  <w:num w:numId="24" w16cid:durableId="1779788142">
    <w:abstractNumId w:val="33"/>
  </w:num>
  <w:num w:numId="25" w16cid:durableId="121196298">
    <w:abstractNumId w:val="32"/>
  </w:num>
  <w:num w:numId="26" w16cid:durableId="1903249060">
    <w:abstractNumId w:val="26"/>
  </w:num>
  <w:num w:numId="27" w16cid:durableId="1158611612">
    <w:abstractNumId w:val="19"/>
  </w:num>
  <w:num w:numId="28" w16cid:durableId="817385807">
    <w:abstractNumId w:val="14"/>
  </w:num>
  <w:num w:numId="29" w16cid:durableId="1620188816">
    <w:abstractNumId w:val="21"/>
  </w:num>
  <w:num w:numId="30" w16cid:durableId="2087917004">
    <w:abstractNumId w:val="28"/>
  </w:num>
  <w:num w:numId="31" w16cid:durableId="1435634597">
    <w:abstractNumId w:val="20"/>
  </w:num>
  <w:num w:numId="32" w16cid:durableId="1530678393">
    <w:abstractNumId w:val="22"/>
  </w:num>
  <w:num w:numId="33" w16cid:durableId="997728403">
    <w:abstractNumId w:val="27"/>
  </w:num>
  <w:num w:numId="34" w16cid:durableId="1848521819">
    <w:abstractNumId w:val="16"/>
  </w:num>
  <w:num w:numId="35" w16cid:durableId="12208945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60"/>
    <w:rsid w:val="000032D2"/>
    <w:rsid w:val="00006C10"/>
    <w:rsid w:val="000079E7"/>
    <w:rsid w:val="00011465"/>
    <w:rsid w:val="000126ED"/>
    <w:rsid w:val="00014397"/>
    <w:rsid w:val="00015533"/>
    <w:rsid w:val="00016557"/>
    <w:rsid w:val="00023C40"/>
    <w:rsid w:val="00023EE8"/>
    <w:rsid w:val="0002507D"/>
    <w:rsid w:val="000318D5"/>
    <w:rsid w:val="00033397"/>
    <w:rsid w:val="000349A2"/>
    <w:rsid w:val="00034E6C"/>
    <w:rsid w:val="00035FF0"/>
    <w:rsid w:val="0003733B"/>
    <w:rsid w:val="00037899"/>
    <w:rsid w:val="00040095"/>
    <w:rsid w:val="000430D8"/>
    <w:rsid w:val="00045AD2"/>
    <w:rsid w:val="00046BF5"/>
    <w:rsid w:val="0004713D"/>
    <w:rsid w:val="00051032"/>
    <w:rsid w:val="000608E2"/>
    <w:rsid w:val="00060EA3"/>
    <w:rsid w:val="000634C1"/>
    <w:rsid w:val="00064420"/>
    <w:rsid w:val="00065268"/>
    <w:rsid w:val="00072C9C"/>
    <w:rsid w:val="00073283"/>
    <w:rsid w:val="00073704"/>
    <w:rsid w:val="00073C9C"/>
    <w:rsid w:val="000759D6"/>
    <w:rsid w:val="00076412"/>
    <w:rsid w:val="00080512"/>
    <w:rsid w:val="000837C6"/>
    <w:rsid w:val="00085CB0"/>
    <w:rsid w:val="00086389"/>
    <w:rsid w:val="00090468"/>
    <w:rsid w:val="00090EF1"/>
    <w:rsid w:val="000911B7"/>
    <w:rsid w:val="00094568"/>
    <w:rsid w:val="00094652"/>
    <w:rsid w:val="00095EC1"/>
    <w:rsid w:val="00096DD8"/>
    <w:rsid w:val="000A36BA"/>
    <w:rsid w:val="000A3DFC"/>
    <w:rsid w:val="000A6293"/>
    <w:rsid w:val="000B3CCA"/>
    <w:rsid w:val="000B7BCF"/>
    <w:rsid w:val="000C307E"/>
    <w:rsid w:val="000C33AE"/>
    <w:rsid w:val="000C522B"/>
    <w:rsid w:val="000D1434"/>
    <w:rsid w:val="000D2465"/>
    <w:rsid w:val="000D3DFC"/>
    <w:rsid w:val="000D4A3D"/>
    <w:rsid w:val="000D58AB"/>
    <w:rsid w:val="000D6555"/>
    <w:rsid w:val="000E0A67"/>
    <w:rsid w:val="000E16D1"/>
    <w:rsid w:val="000E3948"/>
    <w:rsid w:val="000E40E8"/>
    <w:rsid w:val="000E61B5"/>
    <w:rsid w:val="000F26E3"/>
    <w:rsid w:val="000F631E"/>
    <w:rsid w:val="001019E9"/>
    <w:rsid w:val="00102426"/>
    <w:rsid w:val="001040B4"/>
    <w:rsid w:val="00105E4B"/>
    <w:rsid w:val="0010622A"/>
    <w:rsid w:val="00110DA0"/>
    <w:rsid w:val="00112F1A"/>
    <w:rsid w:val="0011453E"/>
    <w:rsid w:val="001249D8"/>
    <w:rsid w:val="0012610D"/>
    <w:rsid w:val="0012658E"/>
    <w:rsid w:val="00133E56"/>
    <w:rsid w:val="00135E5B"/>
    <w:rsid w:val="0014016C"/>
    <w:rsid w:val="00142521"/>
    <w:rsid w:val="00143D0D"/>
    <w:rsid w:val="00144817"/>
    <w:rsid w:val="00145075"/>
    <w:rsid w:val="00155A50"/>
    <w:rsid w:val="00155AA7"/>
    <w:rsid w:val="001560F4"/>
    <w:rsid w:val="0016397D"/>
    <w:rsid w:val="00164957"/>
    <w:rsid w:val="001664CB"/>
    <w:rsid w:val="00170482"/>
    <w:rsid w:val="00170602"/>
    <w:rsid w:val="00172868"/>
    <w:rsid w:val="001733BF"/>
    <w:rsid w:val="001741A0"/>
    <w:rsid w:val="00175FA0"/>
    <w:rsid w:val="001766AA"/>
    <w:rsid w:val="00177754"/>
    <w:rsid w:val="001836B2"/>
    <w:rsid w:val="00183845"/>
    <w:rsid w:val="0018542A"/>
    <w:rsid w:val="00192907"/>
    <w:rsid w:val="001941DD"/>
    <w:rsid w:val="00194CD0"/>
    <w:rsid w:val="00196EDB"/>
    <w:rsid w:val="00197025"/>
    <w:rsid w:val="001A04C8"/>
    <w:rsid w:val="001A21FE"/>
    <w:rsid w:val="001A2766"/>
    <w:rsid w:val="001A451D"/>
    <w:rsid w:val="001A4D04"/>
    <w:rsid w:val="001B08EB"/>
    <w:rsid w:val="001B1EC8"/>
    <w:rsid w:val="001B291A"/>
    <w:rsid w:val="001B49C9"/>
    <w:rsid w:val="001C23C7"/>
    <w:rsid w:val="001C23F4"/>
    <w:rsid w:val="001C4F79"/>
    <w:rsid w:val="001C508B"/>
    <w:rsid w:val="001D19CC"/>
    <w:rsid w:val="001D3FD2"/>
    <w:rsid w:val="001D488B"/>
    <w:rsid w:val="001D5644"/>
    <w:rsid w:val="001D5B2E"/>
    <w:rsid w:val="001D6E0B"/>
    <w:rsid w:val="001E1336"/>
    <w:rsid w:val="001F168B"/>
    <w:rsid w:val="001F26C2"/>
    <w:rsid w:val="001F5A01"/>
    <w:rsid w:val="001F7831"/>
    <w:rsid w:val="00200BCE"/>
    <w:rsid w:val="00204045"/>
    <w:rsid w:val="00205E5A"/>
    <w:rsid w:val="002061CF"/>
    <w:rsid w:val="0020712B"/>
    <w:rsid w:val="00210AC8"/>
    <w:rsid w:val="00217A52"/>
    <w:rsid w:val="00222983"/>
    <w:rsid w:val="00222A41"/>
    <w:rsid w:val="002234BD"/>
    <w:rsid w:val="00225287"/>
    <w:rsid w:val="0022606D"/>
    <w:rsid w:val="00227FED"/>
    <w:rsid w:val="00231728"/>
    <w:rsid w:val="002319CD"/>
    <w:rsid w:val="00233B0B"/>
    <w:rsid w:val="0023547C"/>
    <w:rsid w:val="002400ED"/>
    <w:rsid w:val="00240E67"/>
    <w:rsid w:val="00243D9B"/>
    <w:rsid w:val="002444F6"/>
    <w:rsid w:val="00244A05"/>
    <w:rsid w:val="00245385"/>
    <w:rsid w:val="00250404"/>
    <w:rsid w:val="00251C24"/>
    <w:rsid w:val="002542D8"/>
    <w:rsid w:val="002554AF"/>
    <w:rsid w:val="00256B74"/>
    <w:rsid w:val="00257DBD"/>
    <w:rsid w:val="00260C0D"/>
    <w:rsid w:val="002610D8"/>
    <w:rsid w:val="002630E3"/>
    <w:rsid w:val="002664BC"/>
    <w:rsid w:val="002747EC"/>
    <w:rsid w:val="00274D4C"/>
    <w:rsid w:val="00276AF5"/>
    <w:rsid w:val="00283F27"/>
    <w:rsid w:val="002855BF"/>
    <w:rsid w:val="00290A7C"/>
    <w:rsid w:val="00291D57"/>
    <w:rsid w:val="002952F5"/>
    <w:rsid w:val="00296569"/>
    <w:rsid w:val="002A10A4"/>
    <w:rsid w:val="002A5E07"/>
    <w:rsid w:val="002B2988"/>
    <w:rsid w:val="002D3E2E"/>
    <w:rsid w:val="002D7AAD"/>
    <w:rsid w:val="002E2EA7"/>
    <w:rsid w:val="002F0D22"/>
    <w:rsid w:val="002F3CED"/>
    <w:rsid w:val="002F70D9"/>
    <w:rsid w:val="003001D6"/>
    <w:rsid w:val="00300238"/>
    <w:rsid w:val="00302BDF"/>
    <w:rsid w:val="00303C74"/>
    <w:rsid w:val="0030626B"/>
    <w:rsid w:val="00311B17"/>
    <w:rsid w:val="00311E8C"/>
    <w:rsid w:val="003172DC"/>
    <w:rsid w:val="00322FE6"/>
    <w:rsid w:val="00325AE3"/>
    <w:rsid w:val="00326069"/>
    <w:rsid w:val="003343B0"/>
    <w:rsid w:val="00343750"/>
    <w:rsid w:val="003452A3"/>
    <w:rsid w:val="00352E69"/>
    <w:rsid w:val="0035462D"/>
    <w:rsid w:val="00354A87"/>
    <w:rsid w:val="00356E77"/>
    <w:rsid w:val="00357E2E"/>
    <w:rsid w:val="00360210"/>
    <w:rsid w:val="00360E6C"/>
    <w:rsid w:val="00362399"/>
    <w:rsid w:val="0036459E"/>
    <w:rsid w:val="00364B41"/>
    <w:rsid w:val="00365D6C"/>
    <w:rsid w:val="00371099"/>
    <w:rsid w:val="003720B7"/>
    <w:rsid w:val="00373BB6"/>
    <w:rsid w:val="003740A1"/>
    <w:rsid w:val="00375A68"/>
    <w:rsid w:val="00375A9E"/>
    <w:rsid w:val="003809B5"/>
    <w:rsid w:val="00382023"/>
    <w:rsid w:val="003827E6"/>
    <w:rsid w:val="00383096"/>
    <w:rsid w:val="00385DE6"/>
    <w:rsid w:val="00391B38"/>
    <w:rsid w:val="0039346C"/>
    <w:rsid w:val="00393C8D"/>
    <w:rsid w:val="00394C1F"/>
    <w:rsid w:val="003970E7"/>
    <w:rsid w:val="003A256E"/>
    <w:rsid w:val="003A41EF"/>
    <w:rsid w:val="003A46B9"/>
    <w:rsid w:val="003A4ED8"/>
    <w:rsid w:val="003B0865"/>
    <w:rsid w:val="003B19CC"/>
    <w:rsid w:val="003B1B6E"/>
    <w:rsid w:val="003B3DDE"/>
    <w:rsid w:val="003B40AD"/>
    <w:rsid w:val="003C15F7"/>
    <w:rsid w:val="003C227A"/>
    <w:rsid w:val="003C2EA7"/>
    <w:rsid w:val="003C42D2"/>
    <w:rsid w:val="003C4E37"/>
    <w:rsid w:val="003C4FF6"/>
    <w:rsid w:val="003D0FD0"/>
    <w:rsid w:val="003D3F87"/>
    <w:rsid w:val="003D4788"/>
    <w:rsid w:val="003D5597"/>
    <w:rsid w:val="003D5F3C"/>
    <w:rsid w:val="003D6B42"/>
    <w:rsid w:val="003E16BE"/>
    <w:rsid w:val="003E2381"/>
    <w:rsid w:val="003E23B1"/>
    <w:rsid w:val="003E4AD4"/>
    <w:rsid w:val="003F28F0"/>
    <w:rsid w:val="003F294B"/>
    <w:rsid w:val="003F4E28"/>
    <w:rsid w:val="003F76B6"/>
    <w:rsid w:val="004006E8"/>
    <w:rsid w:val="00401855"/>
    <w:rsid w:val="00410250"/>
    <w:rsid w:val="004232DE"/>
    <w:rsid w:val="00423E9D"/>
    <w:rsid w:val="00424D1D"/>
    <w:rsid w:val="00426B8C"/>
    <w:rsid w:val="00431822"/>
    <w:rsid w:val="004349B8"/>
    <w:rsid w:val="0043739A"/>
    <w:rsid w:val="00441B1B"/>
    <w:rsid w:val="00445446"/>
    <w:rsid w:val="00445F44"/>
    <w:rsid w:val="00446C3A"/>
    <w:rsid w:val="004507C6"/>
    <w:rsid w:val="00450A47"/>
    <w:rsid w:val="004528DC"/>
    <w:rsid w:val="004565D6"/>
    <w:rsid w:val="00456AF2"/>
    <w:rsid w:val="00456BBB"/>
    <w:rsid w:val="00456F71"/>
    <w:rsid w:val="00457AA0"/>
    <w:rsid w:val="0046047E"/>
    <w:rsid w:val="00462678"/>
    <w:rsid w:val="00465587"/>
    <w:rsid w:val="0047045B"/>
    <w:rsid w:val="004709E8"/>
    <w:rsid w:val="004719AA"/>
    <w:rsid w:val="00473751"/>
    <w:rsid w:val="0047519C"/>
    <w:rsid w:val="00476502"/>
    <w:rsid w:val="00476BDD"/>
    <w:rsid w:val="00477455"/>
    <w:rsid w:val="00483F87"/>
    <w:rsid w:val="00485600"/>
    <w:rsid w:val="00486CDD"/>
    <w:rsid w:val="00487364"/>
    <w:rsid w:val="00490B15"/>
    <w:rsid w:val="004938C7"/>
    <w:rsid w:val="00493EB2"/>
    <w:rsid w:val="004A1F7B"/>
    <w:rsid w:val="004A2C4A"/>
    <w:rsid w:val="004A2DD9"/>
    <w:rsid w:val="004A67F4"/>
    <w:rsid w:val="004A75CA"/>
    <w:rsid w:val="004A7BD1"/>
    <w:rsid w:val="004B1329"/>
    <w:rsid w:val="004B2396"/>
    <w:rsid w:val="004B7296"/>
    <w:rsid w:val="004B7D60"/>
    <w:rsid w:val="004C07D6"/>
    <w:rsid w:val="004C1991"/>
    <w:rsid w:val="004C1C54"/>
    <w:rsid w:val="004C44D2"/>
    <w:rsid w:val="004D212F"/>
    <w:rsid w:val="004D3578"/>
    <w:rsid w:val="004D380D"/>
    <w:rsid w:val="004D67CF"/>
    <w:rsid w:val="004D6946"/>
    <w:rsid w:val="004E213A"/>
    <w:rsid w:val="004E7553"/>
    <w:rsid w:val="004F4540"/>
    <w:rsid w:val="004F73A7"/>
    <w:rsid w:val="00500335"/>
    <w:rsid w:val="005019BB"/>
    <w:rsid w:val="00501E49"/>
    <w:rsid w:val="00503171"/>
    <w:rsid w:val="00506C28"/>
    <w:rsid w:val="00507840"/>
    <w:rsid w:val="0050787F"/>
    <w:rsid w:val="00514F25"/>
    <w:rsid w:val="00515B49"/>
    <w:rsid w:val="00516621"/>
    <w:rsid w:val="00516CD2"/>
    <w:rsid w:val="0052052A"/>
    <w:rsid w:val="00523CC7"/>
    <w:rsid w:val="00534DA0"/>
    <w:rsid w:val="00535C1D"/>
    <w:rsid w:val="00535E05"/>
    <w:rsid w:val="0053684C"/>
    <w:rsid w:val="00537809"/>
    <w:rsid w:val="005378A4"/>
    <w:rsid w:val="00542B03"/>
    <w:rsid w:val="005432D9"/>
    <w:rsid w:val="00543E6C"/>
    <w:rsid w:val="00562C88"/>
    <w:rsid w:val="00565087"/>
    <w:rsid w:val="0056573F"/>
    <w:rsid w:val="005670F7"/>
    <w:rsid w:val="00571279"/>
    <w:rsid w:val="005720B4"/>
    <w:rsid w:val="00572D54"/>
    <w:rsid w:val="00573250"/>
    <w:rsid w:val="0057332C"/>
    <w:rsid w:val="00575FC5"/>
    <w:rsid w:val="0057657D"/>
    <w:rsid w:val="0057720A"/>
    <w:rsid w:val="0057777A"/>
    <w:rsid w:val="005809E4"/>
    <w:rsid w:val="005834F2"/>
    <w:rsid w:val="00590A32"/>
    <w:rsid w:val="00592BBD"/>
    <w:rsid w:val="00596846"/>
    <w:rsid w:val="00596E21"/>
    <w:rsid w:val="005A0B1E"/>
    <w:rsid w:val="005A13AB"/>
    <w:rsid w:val="005A48F5"/>
    <w:rsid w:val="005A49C6"/>
    <w:rsid w:val="005A49DA"/>
    <w:rsid w:val="005B0A6D"/>
    <w:rsid w:val="005B6AB5"/>
    <w:rsid w:val="005C0712"/>
    <w:rsid w:val="005C0D9C"/>
    <w:rsid w:val="005C4E7D"/>
    <w:rsid w:val="005C5E1E"/>
    <w:rsid w:val="005C766E"/>
    <w:rsid w:val="005C7CD5"/>
    <w:rsid w:val="005D19A8"/>
    <w:rsid w:val="005D3078"/>
    <w:rsid w:val="005D6D93"/>
    <w:rsid w:val="005E31FA"/>
    <w:rsid w:val="005E4539"/>
    <w:rsid w:val="005E4B18"/>
    <w:rsid w:val="005F0A79"/>
    <w:rsid w:val="005F717E"/>
    <w:rsid w:val="005F728E"/>
    <w:rsid w:val="00600048"/>
    <w:rsid w:val="00610552"/>
    <w:rsid w:val="00611566"/>
    <w:rsid w:val="00616392"/>
    <w:rsid w:val="006179C7"/>
    <w:rsid w:val="00623469"/>
    <w:rsid w:val="006236B0"/>
    <w:rsid w:val="006236C3"/>
    <w:rsid w:val="006241E4"/>
    <w:rsid w:val="00632B52"/>
    <w:rsid w:val="006334D1"/>
    <w:rsid w:val="0063663F"/>
    <w:rsid w:val="00637855"/>
    <w:rsid w:val="00637E3C"/>
    <w:rsid w:val="00643938"/>
    <w:rsid w:val="00643A63"/>
    <w:rsid w:val="006463DB"/>
    <w:rsid w:val="00646756"/>
    <w:rsid w:val="00646D99"/>
    <w:rsid w:val="0065111E"/>
    <w:rsid w:val="00652907"/>
    <w:rsid w:val="00652A22"/>
    <w:rsid w:val="00653121"/>
    <w:rsid w:val="00654F50"/>
    <w:rsid w:val="00656910"/>
    <w:rsid w:val="006574C0"/>
    <w:rsid w:val="00663E87"/>
    <w:rsid w:val="0066731C"/>
    <w:rsid w:val="006708B3"/>
    <w:rsid w:val="00670B9D"/>
    <w:rsid w:val="0067236D"/>
    <w:rsid w:val="00681EDC"/>
    <w:rsid w:val="006844CF"/>
    <w:rsid w:val="00687A36"/>
    <w:rsid w:val="00687DCD"/>
    <w:rsid w:val="006927E7"/>
    <w:rsid w:val="006939C7"/>
    <w:rsid w:val="00694745"/>
    <w:rsid w:val="00696821"/>
    <w:rsid w:val="00697477"/>
    <w:rsid w:val="00697852"/>
    <w:rsid w:val="006A108B"/>
    <w:rsid w:val="006A79EA"/>
    <w:rsid w:val="006B2476"/>
    <w:rsid w:val="006C16B9"/>
    <w:rsid w:val="006C2C99"/>
    <w:rsid w:val="006C66D8"/>
    <w:rsid w:val="006D0A44"/>
    <w:rsid w:val="006D18DB"/>
    <w:rsid w:val="006D1E24"/>
    <w:rsid w:val="006D35DE"/>
    <w:rsid w:val="006D7333"/>
    <w:rsid w:val="006E1057"/>
    <w:rsid w:val="006E1417"/>
    <w:rsid w:val="006E6E00"/>
    <w:rsid w:val="006F3DEB"/>
    <w:rsid w:val="006F3FCF"/>
    <w:rsid w:val="006F6A2C"/>
    <w:rsid w:val="00702085"/>
    <w:rsid w:val="00704E6D"/>
    <w:rsid w:val="007069DC"/>
    <w:rsid w:val="00710201"/>
    <w:rsid w:val="0072073A"/>
    <w:rsid w:val="0072110D"/>
    <w:rsid w:val="00723B23"/>
    <w:rsid w:val="007248C1"/>
    <w:rsid w:val="00725865"/>
    <w:rsid w:val="007342B5"/>
    <w:rsid w:val="00734A5B"/>
    <w:rsid w:val="00734FA6"/>
    <w:rsid w:val="00735004"/>
    <w:rsid w:val="00744E76"/>
    <w:rsid w:val="00757A7A"/>
    <w:rsid w:val="00757A95"/>
    <w:rsid w:val="00757D40"/>
    <w:rsid w:val="0076174E"/>
    <w:rsid w:val="00762B83"/>
    <w:rsid w:val="007662B5"/>
    <w:rsid w:val="00772101"/>
    <w:rsid w:val="0077367F"/>
    <w:rsid w:val="00773ED6"/>
    <w:rsid w:val="0078064C"/>
    <w:rsid w:val="00781F0F"/>
    <w:rsid w:val="00783515"/>
    <w:rsid w:val="00785EF7"/>
    <w:rsid w:val="0078727C"/>
    <w:rsid w:val="0079049D"/>
    <w:rsid w:val="00793DC5"/>
    <w:rsid w:val="00795544"/>
    <w:rsid w:val="00795681"/>
    <w:rsid w:val="00795AF0"/>
    <w:rsid w:val="0079606E"/>
    <w:rsid w:val="00796823"/>
    <w:rsid w:val="007973DD"/>
    <w:rsid w:val="007A0B2F"/>
    <w:rsid w:val="007A18BB"/>
    <w:rsid w:val="007A2E55"/>
    <w:rsid w:val="007A556A"/>
    <w:rsid w:val="007B18D8"/>
    <w:rsid w:val="007C095F"/>
    <w:rsid w:val="007C2DD0"/>
    <w:rsid w:val="007C61C1"/>
    <w:rsid w:val="007C61FB"/>
    <w:rsid w:val="007C7175"/>
    <w:rsid w:val="007D023D"/>
    <w:rsid w:val="007D7E37"/>
    <w:rsid w:val="007E0A45"/>
    <w:rsid w:val="007E2A4C"/>
    <w:rsid w:val="007F0508"/>
    <w:rsid w:val="007F23EB"/>
    <w:rsid w:val="007F2E08"/>
    <w:rsid w:val="007F3BC4"/>
    <w:rsid w:val="007F61E6"/>
    <w:rsid w:val="007F6954"/>
    <w:rsid w:val="008024FA"/>
    <w:rsid w:val="008028A4"/>
    <w:rsid w:val="00805153"/>
    <w:rsid w:val="0081105D"/>
    <w:rsid w:val="00813245"/>
    <w:rsid w:val="00820AEB"/>
    <w:rsid w:val="0082152A"/>
    <w:rsid w:val="008216F8"/>
    <w:rsid w:val="00821E04"/>
    <w:rsid w:val="00824289"/>
    <w:rsid w:val="00824673"/>
    <w:rsid w:val="00826CE0"/>
    <w:rsid w:val="00827A6D"/>
    <w:rsid w:val="00827F25"/>
    <w:rsid w:val="0083237D"/>
    <w:rsid w:val="008325CE"/>
    <w:rsid w:val="00837CC6"/>
    <w:rsid w:val="00840DE0"/>
    <w:rsid w:val="00845929"/>
    <w:rsid w:val="00847CD0"/>
    <w:rsid w:val="00850FF0"/>
    <w:rsid w:val="008570AD"/>
    <w:rsid w:val="00857423"/>
    <w:rsid w:val="008607A8"/>
    <w:rsid w:val="0086313A"/>
    <w:rsid w:val="0086354A"/>
    <w:rsid w:val="008635F5"/>
    <w:rsid w:val="00864009"/>
    <w:rsid w:val="00867E44"/>
    <w:rsid w:val="00867FA9"/>
    <w:rsid w:val="008701BB"/>
    <w:rsid w:val="008750C2"/>
    <w:rsid w:val="008768CA"/>
    <w:rsid w:val="0087692D"/>
    <w:rsid w:val="00877EF9"/>
    <w:rsid w:val="00880559"/>
    <w:rsid w:val="00881FF4"/>
    <w:rsid w:val="00882952"/>
    <w:rsid w:val="00883357"/>
    <w:rsid w:val="00884DE9"/>
    <w:rsid w:val="008867A6"/>
    <w:rsid w:val="00887FB6"/>
    <w:rsid w:val="00895027"/>
    <w:rsid w:val="00897BC5"/>
    <w:rsid w:val="008A4B73"/>
    <w:rsid w:val="008B413F"/>
    <w:rsid w:val="008B5306"/>
    <w:rsid w:val="008B539F"/>
    <w:rsid w:val="008B54E8"/>
    <w:rsid w:val="008B70DE"/>
    <w:rsid w:val="008B73FB"/>
    <w:rsid w:val="008C1B0D"/>
    <w:rsid w:val="008C2E2A"/>
    <w:rsid w:val="008C3057"/>
    <w:rsid w:val="008D0063"/>
    <w:rsid w:val="008D0E70"/>
    <w:rsid w:val="008D2E4D"/>
    <w:rsid w:val="008D438D"/>
    <w:rsid w:val="008D6783"/>
    <w:rsid w:val="008E65F3"/>
    <w:rsid w:val="008F2011"/>
    <w:rsid w:val="008F396F"/>
    <w:rsid w:val="008F3DCD"/>
    <w:rsid w:val="008F4D0F"/>
    <w:rsid w:val="008F7193"/>
    <w:rsid w:val="00900E8E"/>
    <w:rsid w:val="0090154D"/>
    <w:rsid w:val="0090158A"/>
    <w:rsid w:val="0090271F"/>
    <w:rsid w:val="00902748"/>
    <w:rsid w:val="00902DB9"/>
    <w:rsid w:val="0090466A"/>
    <w:rsid w:val="00905E5A"/>
    <w:rsid w:val="00906B8D"/>
    <w:rsid w:val="0092147F"/>
    <w:rsid w:val="00923655"/>
    <w:rsid w:val="009248C6"/>
    <w:rsid w:val="00926F22"/>
    <w:rsid w:val="009339CB"/>
    <w:rsid w:val="00936071"/>
    <w:rsid w:val="00936D31"/>
    <w:rsid w:val="00937227"/>
    <w:rsid w:val="009376CD"/>
    <w:rsid w:val="009377F1"/>
    <w:rsid w:val="00940212"/>
    <w:rsid w:val="00940E52"/>
    <w:rsid w:val="0094273D"/>
    <w:rsid w:val="00942EC2"/>
    <w:rsid w:val="00946A2A"/>
    <w:rsid w:val="009503BB"/>
    <w:rsid w:val="00950E2E"/>
    <w:rsid w:val="0095438B"/>
    <w:rsid w:val="00954FDB"/>
    <w:rsid w:val="00955331"/>
    <w:rsid w:val="00957CAE"/>
    <w:rsid w:val="00961B32"/>
    <w:rsid w:val="00962509"/>
    <w:rsid w:val="00970DB3"/>
    <w:rsid w:val="00974BB0"/>
    <w:rsid w:val="00975BCD"/>
    <w:rsid w:val="009818A2"/>
    <w:rsid w:val="00983702"/>
    <w:rsid w:val="00986D35"/>
    <w:rsid w:val="009928A9"/>
    <w:rsid w:val="00994928"/>
    <w:rsid w:val="009952CE"/>
    <w:rsid w:val="009A0AF3"/>
    <w:rsid w:val="009A4702"/>
    <w:rsid w:val="009B07CD"/>
    <w:rsid w:val="009B12A7"/>
    <w:rsid w:val="009B3040"/>
    <w:rsid w:val="009B7100"/>
    <w:rsid w:val="009B7F5C"/>
    <w:rsid w:val="009C19E9"/>
    <w:rsid w:val="009C29CF"/>
    <w:rsid w:val="009C47F8"/>
    <w:rsid w:val="009D2A24"/>
    <w:rsid w:val="009D6EF3"/>
    <w:rsid w:val="009D71EC"/>
    <w:rsid w:val="009D74A6"/>
    <w:rsid w:val="009E0E87"/>
    <w:rsid w:val="009E14B3"/>
    <w:rsid w:val="009E4E15"/>
    <w:rsid w:val="009F26BE"/>
    <w:rsid w:val="009F3F1D"/>
    <w:rsid w:val="009F4447"/>
    <w:rsid w:val="009F4B4D"/>
    <w:rsid w:val="009F62ED"/>
    <w:rsid w:val="009F6BAE"/>
    <w:rsid w:val="00A01E68"/>
    <w:rsid w:val="00A054D1"/>
    <w:rsid w:val="00A064C0"/>
    <w:rsid w:val="00A10F02"/>
    <w:rsid w:val="00A11FD3"/>
    <w:rsid w:val="00A17176"/>
    <w:rsid w:val="00A204CA"/>
    <w:rsid w:val="00A209D6"/>
    <w:rsid w:val="00A20FE3"/>
    <w:rsid w:val="00A21DF2"/>
    <w:rsid w:val="00A22738"/>
    <w:rsid w:val="00A2460D"/>
    <w:rsid w:val="00A24861"/>
    <w:rsid w:val="00A25109"/>
    <w:rsid w:val="00A26169"/>
    <w:rsid w:val="00A320DA"/>
    <w:rsid w:val="00A32294"/>
    <w:rsid w:val="00A34F37"/>
    <w:rsid w:val="00A36F5F"/>
    <w:rsid w:val="00A428AE"/>
    <w:rsid w:val="00A430EC"/>
    <w:rsid w:val="00A43A4C"/>
    <w:rsid w:val="00A47AF5"/>
    <w:rsid w:val="00A53724"/>
    <w:rsid w:val="00A53E41"/>
    <w:rsid w:val="00A54B2B"/>
    <w:rsid w:val="00A64B22"/>
    <w:rsid w:val="00A67030"/>
    <w:rsid w:val="00A703B6"/>
    <w:rsid w:val="00A73D5E"/>
    <w:rsid w:val="00A82346"/>
    <w:rsid w:val="00A8641D"/>
    <w:rsid w:val="00A86796"/>
    <w:rsid w:val="00A87E43"/>
    <w:rsid w:val="00A91A63"/>
    <w:rsid w:val="00A93BBD"/>
    <w:rsid w:val="00A9671C"/>
    <w:rsid w:val="00AA1553"/>
    <w:rsid w:val="00AB10FA"/>
    <w:rsid w:val="00AB15EC"/>
    <w:rsid w:val="00AB40F5"/>
    <w:rsid w:val="00AB4EB2"/>
    <w:rsid w:val="00AB779F"/>
    <w:rsid w:val="00AC4DE9"/>
    <w:rsid w:val="00AC7745"/>
    <w:rsid w:val="00AC7F14"/>
    <w:rsid w:val="00AD0616"/>
    <w:rsid w:val="00AD19F1"/>
    <w:rsid w:val="00AD2672"/>
    <w:rsid w:val="00AD2CB5"/>
    <w:rsid w:val="00AD3581"/>
    <w:rsid w:val="00AD6545"/>
    <w:rsid w:val="00AD69C0"/>
    <w:rsid w:val="00AD7645"/>
    <w:rsid w:val="00AD7E7C"/>
    <w:rsid w:val="00AE0232"/>
    <w:rsid w:val="00AE0424"/>
    <w:rsid w:val="00AE3DC6"/>
    <w:rsid w:val="00AF3DA7"/>
    <w:rsid w:val="00AF6778"/>
    <w:rsid w:val="00AF782E"/>
    <w:rsid w:val="00B012C9"/>
    <w:rsid w:val="00B0399A"/>
    <w:rsid w:val="00B05380"/>
    <w:rsid w:val="00B05962"/>
    <w:rsid w:val="00B10FBB"/>
    <w:rsid w:val="00B11617"/>
    <w:rsid w:val="00B15449"/>
    <w:rsid w:val="00B16C2F"/>
    <w:rsid w:val="00B2060A"/>
    <w:rsid w:val="00B20D1E"/>
    <w:rsid w:val="00B21055"/>
    <w:rsid w:val="00B22028"/>
    <w:rsid w:val="00B22C6F"/>
    <w:rsid w:val="00B27303"/>
    <w:rsid w:val="00B32608"/>
    <w:rsid w:val="00B3302B"/>
    <w:rsid w:val="00B40CCE"/>
    <w:rsid w:val="00B41479"/>
    <w:rsid w:val="00B41C32"/>
    <w:rsid w:val="00B43055"/>
    <w:rsid w:val="00B434BC"/>
    <w:rsid w:val="00B447A9"/>
    <w:rsid w:val="00B459B3"/>
    <w:rsid w:val="00B468A4"/>
    <w:rsid w:val="00B47FD1"/>
    <w:rsid w:val="00B511F3"/>
    <w:rsid w:val="00B516BB"/>
    <w:rsid w:val="00B5181C"/>
    <w:rsid w:val="00B5318B"/>
    <w:rsid w:val="00B54B0B"/>
    <w:rsid w:val="00B54E9B"/>
    <w:rsid w:val="00B55105"/>
    <w:rsid w:val="00B560FE"/>
    <w:rsid w:val="00B5751D"/>
    <w:rsid w:val="00B669E9"/>
    <w:rsid w:val="00B67864"/>
    <w:rsid w:val="00B67DD4"/>
    <w:rsid w:val="00B70749"/>
    <w:rsid w:val="00B7538C"/>
    <w:rsid w:val="00B80FE4"/>
    <w:rsid w:val="00B81521"/>
    <w:rsid w:val="00B82EE1"/>
    <w:rsid w:val="00B833CF"/>
    <w:rsid w:val="00B84DB2"/>
    <w:rsid w:val="00B928FE"/>
    <w:rsid w:val="00B94C9F"/>
    <w:rsid w:val="00B94FCC"/>
    <w:rsid w:val="00B9740D"/>
    <w:rsid w:val="00BA019A"/>
    <w:rsid w:val="00BA1EAA"/>
    <w:rsid w:val="00BA3BE5"/>
    <w:rsid w:val="00BB20F4"/>
    <w:rsid w:val="00BB2886"/>
    <w:rsid w:val="00BB535E"/>
    <w:rsid w:val="00BC3555"/>
    <w:rsid w:val="00BC7469"/>
    <w:rsid w:val="00BD4A78"/>
    <w:rsid w:val="00BD69C7"/>
    <w:rsid w:val="00BD6FEE"/>
    <w:rsid w:val="00BD7240"/>
    <w:rsid w:val="00BE425E"/>
    <w:rsid w:val="00BE4D1C"/>
    <w:rsid w:val="00BE5C5B"/>
    <w:rsid w:val="00BE61E1"/>
    <w:rsid w:val="00BE768F"/>
    <w:rsid w:val="00BF2DEC"/>
    <w:rsid w:val="00BF4B8E"/>
    <w:rsid w:val="00C03560"/>
    <w:rsid w:val="00C038FD"/>
    <w:rsid w:val="00C049F9"/>
    <w:rsid w:val="00C12B51"/>
    <w:rsid w:val="00C20DCC"/>
    <w:rsid w:val="00C24650"/>
    <w:rsid w:val="00C25465"/>
    <w:rsid w:val="00C31806"/>
    <w:rsid w:val="00C33079"/>
    <w:rsid w:val="00C3507B"/>
    <w:rsid w:val="00C40101"/>
    <w:rsid w:val="00C44C03"/>
    <w:rsid w:val="00C45038"/>
    <w:rsid w:val="00C5330E"/>
    <w:rsid w:val="00C55A12"/>
    <w:rsid w:val="00C60B9B"/>
    <w:rsid w:val="00C61CE7"/>
    <w:rsid w:val="00C6553E"/>
    <w:rsid w:val="00C65595"/>
    <w:rsid w:val="00C65B41"/>
    <w:rsid w:val="00C66D90"/>
    <w:rsid w:val="00C70624"/>
    <w:rsid w:val="00C719EB"/>
    <w:rsid w:val="00C7725F"/>
    <w:rsid w:val="00C83A13"/>
    <w:rsid w:val="00C86F10"/>
    <w:rsid w:val="00C9068C"/>
    <w:rsid w:val="00C92967"/>
    <w:rsid w:val="00C92E0B"/>
    <w:rsid w:val="00C9431B"/>
    <w:rsid w:val="00C9450E"/>
    <w:rsid w:val="00C94C2E"/>
    <w:rsid w:val="00C963C3"/>
    <w:rsid w:val="00CA0B30"/>
    <w:rsid w:val="00CA3D0C"/>
    <w:rsid w:val="00CA58D4"/>
    <w:rsid w:val="00CA654B"/>
    <w:rsid w:val="00CA692C"/>
    <w:rsid w:val="00CA6A73"/>
    <w:rsid w:val="00CA7C65"/>
    <w:rsid w:val="00CB35A2"/>
    <w:rsid w:val="00CB3B50"/>
    <w:rsid w:val="00CB3CBF"/>
    <w:rsid w:val="00CB3E0A"/>
    <w:rsid w:val="00CB51D9"/>
    <w:rsid w:val="00CB72B8"/>
    <w:rsid w:val="00CC3094"/>
    <w:rsid w:val="00CC313C"/>
    <w:rsid w:val="00CC3193"/>
    <w:rsid w:val="00CC4D49"/>
    <w:rsid w:val="00CC62B5"/>
    <w:rsid w:val="00CD0B76"/>
    <w:rsid w:val="00CD0BA8"/>
    <w:rsid w:val="00CD3956"/>
    <w:rsid w:val="00CD4347"/>
    <w:rsid w:val="00CD4C7B"/>
    <w:rsid w:val="00CD58FE"/>
    <w:rsid w:val="00CE2323"/>
    <w:rsid w:val="00CE333B"/>
    <w:rsid w:val="00CE69C8"/>
    <w:rsid w:val="00CF2055"/>
    <w:rsid w:val="00CF2B68"/>
    <w:rsid w:val="00CF32F2"/>
    <w:rsid w:val="00D03D28"/>
    <w:rsid w:val="00D1037F"/>
    <w:rsid w:val="00D115D8"/>
    <w:rsid w:val="00D1296A"/>
    <w:rsid w:val="00D13FB8"/>
    <w:rsid w:val="00D20210"/>
    <w:rsid w:val="00D25298"/>
    <w:rsid w:val="00D27EA2"/>
    <w:rsid w:val="00D27F7C"/>
    <w:rsid w:val="00D330BE"/>
    <w:rsid w:val="00D33BE3"/>
    <w:rsid w:val="00D36391"/>
    <w:rsid w:val="00D3792D"/>
    <w:rsid w:val="00D413AB"/>
    <w:rsid w:val="00D47F5C"/>
    <w:rsid w:val="00D50116"/>
    <w:rsid w:val="00D54820"/>
    <w:rsid w:val="00D55E47"/>
    <w:rsid w:val="00D5611B"/>
    <w:rsid w:val="00D62E19"/>
    <w:rsid w:val="00D6463A"/>
    <w:rsid w:val="00D65A42"/>
    <w:rsid w:val="00D67CD1"/>
    <w:rsid w:val="00D70516"/>
    <w:rsid w:val="00D738D6"/>
    <w:rsid w:val="00D80795"/>
    <w:rsid w:val="00D8421B"/>
    <w:rsid w:val="00D854BE"/>
    <w:rsid w:val="00D8703E"/>
    <w:rsid w:val="00D87E00"/>
    <w:rsid w:val="00D9134D"/>
    <w:rsid w:val="00D92050"/>
    <w:rsid w:val="00D96D11"/>
    <w:rsid w:val="00DA1202"/>
    <w:rsid w:val="00DA398B"/>
    <w:rsid w:val="00DA49B6"/>
    <w:rsid w:val="00DA73B9"/>
    <w:rsid w:val="00DA7A03"/>
    <w:rsid w:val="00DB0DB8"/>
    <w:rsid w:val="00DB1818"/>
    <w:rsid w:val="00DB435C"/>
    <w:rsid w:val="00DB756B"/>
    <w:rsid w:val="00DC02A8"/>
    <w:rsid w:val="00DC309B"/>
    <w:rsid w:val="00DC425F"/>
    <w:rsid w:val="00DC4DA2"/>
    <w:rsid w:val="00DC5261"/>
    <w:rsid w:val="00DC6F69"/>
    <w:rsid w:val="00DD07E2"/>
    <w:rsid w:val="00DD6F2C"/>
    <w:rsid w:val="00DD72DE"/>
    <w:rsid w:val="00DE14A6"/>
    <w:rsid w:val="00DE25D2"/>
    <w:rsid w:val="00DE4A5E"/>
    <w:rsid w:val="00DE4EC6"/>
    <w:rsid w:val="00DF0CE8"/>
    <w:rsid w:val="00DF2EAE"/>
    <w:rsid w:val="00DF7C20"/>
    <w:rsid w:val="00E00BA0"/>
    <w:rsid w:val="00E02B12"/>
    <w:rsid w:val="00E033E3"/>
    <w:rsid w:val="00E038FB"/>
    <w:rsid w:val="00E043CA"/>
    <w:rsid w:val="00E10804"/>
    <w:rsid w:val="00E1502B"/>
    <w:rsid w:val="00E24D72"/>
    <w:rsid w:val="00E32D98"/>
    <w:rsid w:val="00E3364C"/>
    <w:rsid w:val="00E365B3"/>
    <w:rsid w:val="00E4028E"/>
    <w:rsid w:val="00E46C08"/>
    <w:rsid w:val="00E471CF"/>
    <w:rsid w:val="00E51216"/>
    <w:rsid w:val="00E54405"/>
    <w:rsid w:val="00E571D6"/>
    <w:rsid w:val="00E573E0"/>
    <w:rsid w:val="00E62835"/>
    <w:rsid w:val="00E6480E"/>
    <w:rsid w:val="00E66A1E"/>
    <w:rsid w:val="00E674E8"/>
    <w:rsid w:val="00E74B7F"/>
    <w:rsid w:val="00E76E40"/>
    <w:rsid w:val="00E77645"/>
    <w:rsid w:val="00E83697"/>
    <w:rsid w:val="00E859B6"/>
    <w:rsid w:val="00E86FCD"/>
    <w:rsid w:val="00E90105"/>
    <w:rsid w:val="00E905BE"/>
    <w:rsid w:val="00E90F87"/>
    <w:rsid w:val="00E96141"/>
    <w:rsid w:val="00EA4189"/>
    <w:rsid w:val="00EA6418"/>
    <w:rsid w:val="00EA66C9"/>
    <w:rsid w:val="00EA7DBD"/>
    <w:rsid w:val="00EB3710"/>
    <w:rsid w:val="00EB5D32"/>
    <w:rsid w:val="00EC3B04"/>
    <w:rsid w:val="00EC3DC9"/>
    <w:rsid w:val="00EC4A25"/>
    <w:rsid w:val="00EC4B49"/>
    <w:rsid w:val="00EC4F4C"/>
    <w:rsid w:val="00EC552C"/>
    <w:rsid w:val="00EC65F0"/>
    <w:rsid w:val="00EC6F01"/>
    <w:rsid w:val="00ED029D"/>
    <w:rsid w:val="00ED1151"/>
    <w:rsid w:val="00ED4161"/>
    <w:rsid w:val="00ED5A03"/>
    <w:rsid w:val="00EE2031"/>
    <w:rsid w:val="00EE4A57"/>
    <w:rsid w:val="00EF19F8"/>
    <w:rsid w:val="00EF612C"/>
    <w:rsid w:val="00F00653"/>
    <w:rsid w:val="00F025A2"/>
    <w:rsid w:val="00F036E9"/>
    <w:rsid w:val="00F07388"/>
    <w:rsid w:val="00F12C16"/>
    <w:rsid w:val="00F14069"/>
    <w:rsid w:val="00F146A2"/>
    <w:rsid w:val="00F174FC"/>
    <w:rsid w:val="00F2026E"/>
    <w:rsid w:val="00F2210A"/>
    <w:rsid w:val="00F22F60"/>
    <w:rsid w:val="00F2539B"/>
    <w:rsid w:val="00F260AE"/>
    <w:rsid w:val="00F272A7"/>
    <w:rsid w:val="00F30A9A"/>
    <w:rsid w:val="00F30E0D"/>
    <w:rsid w:val="00F31372"/>
    <w:rsid w:val="00F32BE1"/>
    <w:rsid w:val="00F338B5"/>
    <w:rsid w:val="00F37743"/>
    <w:rsid w:val="00F37FC7"/>
    <w:rsid w:val="00F40881"/>
    <w:rsid w:val="00F40A55"/>
    <w:rsid w:val="00F40C2F"/>
    <w:rsid w:val="00F42493"/>
    <w:rsid w:val="00F46209"/>
    <w:rsid w:val="00F54A3D"/>
    <w:rsid w:val="00F54CB0"/>
    <w:rsid w:val="00F5526D"/>
    <w:rsid w:val="00F558CA"/>
    <w:rsid w:val="00F579CD"/>
    <w:rsid w:val="00F60DD6"/>
    <w:rsid w:val="00F653B8"/>
    <w:rsid w:val="00F6541C"/>
    <w:rsid w:val="00F71B89"/>
    <w:rsid w:val="00F72766"/>
    <w:rsid w:val="00F7353C"/>
    <w:rsid w:val="00F748BE"/>
    <w:rsid w:val="00F766FC"/>
    <w:rsid w:val="00F76F8F"/>
    <w:rsid w:val="00F86202"/>
    <w:rsid w:val="00F87048"/>
    <w:rsid w:val="00F87257"/>
    <w:rsid w:val="00F90A08"/>
    <w:rsid w:val="00F916AD"/>
    <w:rsid w:val="00F917AC"/>
    <w:rsid w:val="00F92946"/>
    <w:rsid w:val="00F93B0F"/>
    <w:rsid w:val="00F93E99"/>
    <w:rsid w:val="00F941DF"/>
    <w:rsid w:val="00F979DA"/>
    <w:rsid w:val="00FA1266"/>
    <w:rsid w:val="00FA13CB"/>
    <w:rsid w:val="00FA1546"/>
    <w:rsid w:val="00FB0E69"/>
    <w:rsid w:val="00FB238F"/>
    <w:rsid w:val="00FB298E"/>
    <w:rsid w:val="00FB36FA"/>
    <w:rsid w:val="00FC1192"/>
    <w:rsid w:val="00FC64B1"/>
    <w:rsid w:val="00FD1832"/>
    <w:rsid w:val="00FD5BB4"/>
    <w:rsid w:val="00FE106D"/>
    <w:rsid w:val="00FE251B"/>
    <w:rsid w:val="00FF02ED"/>
    <w:rsid w:val="00FF28D7"/>
    <w:rsid w:val="00FF72E1"/>
    <w:rsid w:val="064960E8"/>
    <w:rsid w:val="13D9C128"/>
    <w:rsid w:val="26A4E1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FC257B2-EA21-47CF-A2B6-3D36E01C5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243D9B"/>
    <w:pPr>
      <w:spacing w:before="100" w:beforeAutospacing="1" w:after="100" w:afterAutospacing="1"/>
    </w:pPr>
    <w:rPr>
      <w:sz w:val="24"/>
      <w:szCs w:val="24"/>
      <w:lang w:val="en-US"/>
    </w:rPr>
  </w:style>
  <w:style w:type="character" w:customStyle="1" w:styleId="normaltextrun">
    <w:name w:val="normaltextrun"/>
    <w:basedOn w:val="DefaultParagraphFont"/>
    <w:rsid w:val="00243D9B"/>
  </w:style>
  <w:style w:type="character" w:customStyle="1" w:styleId="eop">
    <w:name w:val="eop"/>
    <w:basedOn w:val="DefaultParagraphFont"/>
    <w:rsid w:val="00243D9B"/>
  </w:style>
  <w:style w:type="character" w:styleId="CommentReference">
    <w:name w:val="annotation reference"/>
    <w:basedOn w:val="DefaultParagraphFont"/>
    <w:rsid w:val="00AD0616"/>
    <w:rPr>
      <w:sz w:val="16"/>
      <w:szCs w:val="16"/>
    </w:rPr>
  </w:style>
  <w:style w:type="paragraph" w:styleId="Revision">
    <w:name w:val="Revision"/>
    <w:hidden/>
    <w:uiPriority w:val="99"/>
    <w:semiHidden/>
    <w:rsid w:val="009D6EF3"/>
    <w:rPr>
      <w:lang w:eastAsia="en-US"/>
    </w:rPr>
  </w:style>
  <w:style w:type="character" w:customStyle="1" w:styleId="wacimagecontainer">
    <w:name w:val="wacimagecontainer"/>
    <w:basedOn w:val="DefaultParagraphFont"/>
    <w:rsid w:val="00144817"/>
  </w:style>
  <w:style w:type="paragraph" w:customStyle="1" w:styleId="pf1">
    <w:name w:val="pf1"/>
    <w:basedOn w:val="Normal"/>
    <w:rsid w:val="00F260AE"/>
    <w:pPr>
      <w:spacing w:before="100" w:beforeAutospacing="1" w:after="100" w:afterAutospacing="1"/>
      <w:ind w:left="300"/>
    </w:pPr>
    <w:rPr>
      <w:sz w:val="24"/>
      <w:szCs w:val="24"/>
      <w:lang w:val="en-US"/>
    </w:rPr>
  </w:style>
  <w:style w:type="paragraph" w:customStyle="1" w:styleId="pf0">
    <w:name w:val="pf0"/>
    <w:basedOn w:val="Normal"/>
    <w:rsid w:val="00F260AE"/>
    <w:pPr>
      <w:spacing w:before="100" w:beforeAutospacing="1" w:after="100" w:afterAutospacing="1"/>
    </w:pPr>
    <w:rPr>
      <w:sz w:val="24"/>
      <w:szCs w:val="24"/>
      <w:lang w:val="en-US"/>
    </w:rPr>
  </w:style>
  <w:style w:type="character" w:customStyle="1" w:styleId="cf01">
    <w:name w:val="cf01"/>
    <w:basedOn w:val="DefaultParagraphFont"/>
    <w:rsid w:val="00F260AE"/>
    <w:rPr>
      <w:rFonts w:ascii="Segoe UI" w:hAnsi="Segoe UI" w:cs="Segoe UI" w:hint="default"/>
      <w:sz w:val="18"/>
      <w:szCs w:val="18"/>
    </w:rPr>
  </w:style>
  <w:style w:type="character" w:customStyle="1" w:styleId="cf11">
    <w:name w:val="cf11"/>
    <w:basedOn w:val="DefaultParagraphFont"/>
    <w:rsid w:val="00F260AE"/>
    <w:rPr>
      <w:rFonts w:ascii="Segoe UI" w:hAnsi="Segoe UI" w:cs="Segoe UI" w:hint="default"/>
      <w:sz w:val="18"/>
      <w:szCs w:val="18"/>
    </w:rPr>
  </w:style>
  <w:style w:type="character" w:customStyle="1" w:styleId="cf31">
    <w:name w:val="cf31"/>
    <w:basedOn w:val="DefaultParagraphFont"/>
    <w:rsid w:val="00F260AE"/>
    <w:rPr>
      <w:rFonts w:ascii="Segoe UI" w:hAnsi="Segoe UI" w:cs="Segoe UI" w:hint="default"/>
      <w:b/>
      <w:bCs/>
      <w:sz w:val="18"/>
      <w:szCs w:val="18"/>
    </w:rPr>
  </w:style>
  <w:style w:type="character" w:customStyle="1" w:styleId="cf21">
    <w:name w:val="cf21"/>
    <w:basedOn w:val="DefaultParagraphFont"/>
    <w:rsid w:val="000759D6"/>
    <w:rPr>
      <w:rFonts w:ascii="Segoe UI" w:hAnsi="Segoe UI" w:cs="Segoe UI" w:hint="default"/>
      <w:b/>
      <w:bCs/>
      <w:sz w:val="18"/>
      <w:szCs w:val="18"/>
    </w:rPr>
  </w:style>
  <w:style w:type="character" w:styleId="Mention">
    <w:name w:val="Mention"/>
    <w:basedOn w:val="DefaultParagraphFont"/>
    <w:uiPriority w:val="99"/>
    <w:unhideWhenUsed/>
    <w:rsid w:val="005670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374468">
      <w:bodyDiv w:val="1"/>
      <w:marLeft w:val="0"/>
      <w:marRight w:val="0"/>
      <w:marTop w:val="0"/>
      <w:marBottom w:val="0"/>
      <w:divBdr>
        <w:top w:val="none" w:sz="0" w:space="0" w:color="auto"/>
        <w:left w:val="none" w:sz="0" w:space="0" w:color="auto"/>
        <w:bottom w:val="none" w:sz="0" w:space="0" w:color="auto"/>
        <w:right w:val="none" w:sz="0" w:space="0" w:color="auto"/>
      </w:divBdr>
    </w:div>
    <w:div w:id="8120609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790380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900535">
      <w:bodyDiv w:val="1"/>
      <w:marLeft w:val="0"/>
      <w:marRight w:val="0"/>
      <w:marTop w:val="0"/>
      <w:marBottom w:val="0"/>
      <w:divBdr>
        <w:top w:val="none" w:sz="0" w:space="0" w:color="auto"/>
        <w:left w:val="none" w:sz="0" w:space="0" w:color="auto"/>
        <w:bottom w:val="none" w:sz="0" w:space="0" w:color="auto"/>
        <w:right w:val="none" w:sz="0" w:space="0" w:color="auto"/>
      </w:divBdr>
    </w:div>
    <w:div w:id="1464083964">
      <w:bodyDiv w:val="1"/>
      <w:marLeft w:val="0"/>
      <w:marRight w:val="0"/>
      <w:marTop w:val="0"/>
      <w:marBottom w:val="0"/>
      <w:divBdr>
        <w:top w:val="none" w:sz="0" w:space="0" w:color="auto"/>
        <w:left w:val="none" w:sz="0" w:space="0" w:color="auto"/>
        <w:bottom w:val="none" w:sz="0" w:space="0" w:color="auto"/>
        <w:right w:val="none" w:sz="0" w:space="0" w:color="auto"/>
      </w:divBdr>
      <w:divsChild>
        <w:div w:id="1014038900">
          <w:marLeft w:val="0"/>
          <w:marRight w:val="0"/>
          <w:marTop w:val="0"/>
          <w:marBottom w:val="0"/>
          <w:divBdr>
            <w:top w:val="none" w:sz="0" w:space="0" w:color="auto"/>
            <w:left w:val="none" w:sz="0" w:space="0" w:color="auto"/>
            <w:bottom w:val="none" w:sz="0" w:space="0" w:color="auto"/>
            <w:right w:val="none" w:sz="0" w:space="0" w:color="auto"/>
          </w:divBdr>
        </w:div>
        <w:div w:id="1263958423">
          <w:marLeft w:val="0"/>
          <w:marRight w:val="0"/>
          <w:marTop w:val="0"/>
          <w:marBottom w:val="0"/>
          <w:divBdr>
            <w:top w:val="none" w:sz="0" w:space="0" w:color="auto"/>
            <w:left w:val="none" w:sz="0" w:space="0" w:color="auto"/>
            <w:bottom w:val="none" w:sz="0" w:space="0" w:color="auto"/>
            <w:right w:val="none" w:sz="0" w:space="0" w:color="auto"/>
          </w:divBdr>
        </w:div>
      </w:divsChild>
    </w:div>
    <w:div w:id="1518152393">
      <w:bodyDiv w:val="1"/>
      <w:marLeft w:val="0"/>
      <w:marRight w:val="0"/>
      <w:marTop w:val="0"/>
      <w:marBottom w:val="0"/>
      <w:divBdr>
        <w:top w:val="none" w:sz="0" w:space="0" w:color="auto"/>
        <w:left w:val="none" w:sz="0" w:space="0" w:color="auto"/>
        <w:bottom w:val="none" w:sz="0" w:space="0" w:color="auto"/>
        <w:right w:val="none" w:sz="0" w:space="0" w:color="auto"/>
      </w:divBdr>
    </w:div>
    <w:div w:id="1687247666">
      <w:bodyDiv w:val="1"/>
      <w:marLeft w:val="0"/>
      <w:marRight w:val="0"/>
      <w:marTop w:val="0"/>
      <w:marBottom w:val="0"/>
      <w:divBdr>
        <w:top w:val="none" w:sz="0" w:space="0" w:color="auto"/>
        <w:left w:val="none" w:sz="0" w:space="0" w:color="auto"/>
        <w:bottom w:val="none" w:sz="0" w:space="0" w:color="auto"/>
        <w:right w:val="none" w:sz="0" w:space="0" w:color="auto"/>
      </w:divBdr>
    </w:div>
    <w:div w:id="1963539031">
      <w:bodyDiv w:val="1"/>
      <w:marLeft w:val="0"/>
      <w:marRight w:val="0"/>
      <w:marTop w:val="0"/>
      <w:marBottom w:val="0"/>
      <w:divBdr>
        <w:top w:val="none" w:sz="0" w:space="0" w:color="auto"/>
        <w:left w:val="none" w:sz="0" w:space="0" w:color="auto"/>
        <w:bottom w:val="none" w:sz="0" w:space="0" w:color="auto"/>
        <w:right w:val="none" w:sz="0" w:space="0" w:color="auto"/>
      </w:divBdr>
      <w:divsChild>
        <w:div w:id="1548451632">
          <w:marLeft w:val="0"/>
          <w:marRight w:val="0"/>
          <w:marTop w:val="0"/>
          <w:marBottom w:val="0"/>
          <w:divBdr>
            <w:top w:val="none" w:sz="0" w:space="0" w:color="auto"/>
            <w:left w:val="none" w:sz="0" w:space="0" w:color="auto"/>
            <w:bottom w:val="none" w:sz="0" w:space="0" w:color="auto"/>
            <w:right w:val="none" w:sz="0" w:space="0" w:color="auto"/>
          </w:divBdr>
        </w:div>
        <w:div w:id="1754157044">
          <w:marLeft w:val="0"/>
          <w:marRight w:val="0"/>
          <w:marTop w:val="0"/>
          <w:marBottom w:val="0"/>
          <w:divBdr>
            <w:top w:val="none" w:sz="0" w:space="0" w:color="auto"/>
            <w:left w:val="none" w:sz="0" w:space="0" w:color="auto"/>
            <w:bottom w:val="none" w:sz="0" w:space="0" w:color="auto"/>
            <w:right w:val="none" w:sz="0" w:space="0" w:color="auto"/>
          </w:divBdr>
        </w:div>
        <w:div w:id="1780637759">
          <w:marLeft w:val="0"/>
          <w:marRight w:val="0"/>
          <w:marTop w:val="0"/>
          <w:marBottom w:val="0"/>
          <w:divBdr>
            <w:top w:val="none" w:sz="0" w:space="0" w:color="auto"/>
            <w:left w:val="none" w:sz="0" w:space="0" w:color="auto"/>
            <w:bottom w:val="none" w:sz="0" w:space="0" w:color="auto"/>
            <w:right w:val="none" w:sz="0" w:space="0" w:color="auto"/>
          </w:divBdr>
        </w:div>
        <w:div w:id="1913151234">
          <w:marLeft w:val="0"/>
          <w:marRight w:val="0"/>
          <w:marTop w:val="0"/>
          <w:marBottom w:val="0"/>
          <w:divBdr>
            <w:top w:val="none" w:sz="0" w:space="0" w:color="auto"/>
            <w:left w:val="none" w:sz="0" w:space="0" w:color="auto"/>
            <w:bottom w:val="none" w:sz="0" w:space="0" w:color="auto"/>
            <w:right w:val="none" w:sz="0" w:space="0" w:color="auto"/>
          </w:divBdr>
        </w:div>
        <w:div w:id="1955290064">
          <w:marLeft w:val="0"/>
          <w:marRight w:val="0"/>
          <w:marTop w:val="0"/>
          <w:marBottom w:val="0"/>
          <w:divBdr>
            <w:top w:val="none" w:sz="0" w:space="0" w:color="auto"/>
            <w:left w:val="none" w:sz="0" w:space="0" w:color="auto"/>
            <w:bottom w:val="none" w:sz="0" w:space="0" w:color="auto"/>
            <w:right w:val="none" w:sz="0" w:space="0" w:color="auto"/>
          </w:divBdr>
        </w:div>
      </w:divsChild>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98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RBI5PAMIO524-1616901215-24923</_dlc_DocId>
    <_dlc_DocIdUrl xmlns="71c5aaf6-e6ce-465b-b873-5148d2a4c105">
      <Url>https://nokia.sharepoint.com/sites/gxp/_layouts/15/DocIdRedir.aspx?ID=RBI5PAMIO524-1616901215-24923</Url>
      <Description>RBI5PAMIO524-1616901215-24923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082A465-4371-4D3F-9053-0AB7C1C54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C19CD30-15AB-4B10-90D4-682E2A5D850A}">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1325</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8864</CharactersWithSpaces>
  <SharedDoc>false</SharedDoc>
  <HyperlinkBase/>
  <HLinks>
    <vt:vector size="12" baseType="variant">
      <vt:variant>
        <vt:i4>3997773</vt:i4>
      </vt:variant>
      <vt:variant>
        <vt:i4>3</vt:i4>
      </vt:variant>
      <vt:variant>
        <vt:i4>0</vt:i4>
      </vt:variant>
      <vt:variant>
        <vt:i4>5</vt:i4>
      </vt:variant>
      <vt:variant>
        <vt:lpwstr>mailto:santiago.morejon@nokia.com</vt:lpwstr>
      </vt:variant>
      <vt:variant>
        <vt:lpwstr/>
      </vt:variant>
      <vt:variant>
        <vt:i4>7143453</vt:i4>
      </vt:variant>
      <vt:variant>
        <vt:i4>0</vt:i4>
      </vt:variant>
      <vt:variant>
        <vt:i4>0</vt:i4>
      </vt:variant>
      <vt:variant>
        <vt:i4>5</vt:i4>
      </vt:variant>
      <vt:variant>
        <vt:lpwstr>mailto:claudio.rosa@nokia.com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2024-08-09T03:18:00Z</dcterms:created>
  <dcterms:modified xsi:type="dcterms:W3CDTF">2024-08-09T03:18:00Z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fc1dec1a-0b40-4328-ad6a-b64a15e6b227</vt:lpwstr>
  </property>
</Properties>
</file>